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B1911" w14:textId="77777777" w:rsidR="008E5EA6" w:rsidRDefault="008E5EA6" w:rsidP="008E5EA6">
      <w:pPr>
        <w:spacing w:after="0"/>
        <w:rPr>
          <w:rFonts w:cs="Calibri"/>
          <w:b/>
          <w:sz w:val="36"/>
          <w:szCs w:val="36"/>
        </w:rPr>
      </w:pPr>
    </w:p>
    <w:p w14:paraId="3A8410B0" w14:textId="77777777" w:rsidR="008636FB" w:rsidRPr="00114375" w:rsidRDefault="008636FB" w:rsidP="008E5EA6">
      <w:pPr>
        <w:spacing w:after="0"/>
        <w:rPr>
          <w:rFonts w:cs="Calibri"/>
          <w:b/>
          <w:sz w:val="36"/>
          <w:szCs w:val="36"/>
        </w:rPr>
      </w:pPr>
    </w:p>
    <w:p w14:paraId="19DD7A91" w14:textId="77777777" w:rsidR="008E5EA6" w:rsidRPr="00102269" w:rsidRDefault="008E5EA6" w:rsidP="008E5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Style w:val="Tabelasiatki1jasna1"/>
          <w:rFonts w:ascii="Calibri" w:hAnsi="Calibri" w:cs="Calibri"/>
          <w:color w:val="00AA48"/>
        </w:rPr>
      </w:pPr>
      <w:r w:rsidRPr="00102269">
        <w:rPr>
          <w:rStyle w:val="Tabelasiatki1jasna1"/>
          <w:rFonts w:ascii="Calibri" w:hAnsi="Calibri" w:cs="Calibri"/>
          <w:color w:val="00AA48"/>
        </w:rPr>
        <w:t xml:space="preserve">PROSPEKT INFORMACYJNY </w:t>
      </w:r>
    </w:p>
    <w:p w14:paraId="60B3DAE6" w14:textId="77777777" w:rsidR="008E5EA6" w:rsidRPr="00114375" w:rsidRDefault="008E5EA6" w:rsidP="008E5EA6">
      <w:pPr>
        <w:spacing w:after="0"/>
        <w:jc w:val="center"/>
        <w:rPr>
          <w:rFonts w:cs="Calibri"/>
          <w:b/>
          <w:sz w:val="40"/>
          <w:szCs w:val="40"/>
        </w:rPr>
      </w:pPr>
    </w:p>
    <w:p w14:paraId="6EE19BAB" w14:textId="77777777" w:rsidR="008E5EA6" w:rsidRPr="00114375" w:rsidRDefault="008E5EA6" w:rsidP="008E5EA6">
      <w:pPr>
        <w:spacing w:after="0"/>
        <w:jc w:val="center"/>
        <w:rPr>
          <w:rFonts w:cs="Calibri"/>
          <w:b/>
          <w:color w:val="000099"/>
          <w:sz w:val="40"/>
          <w:szCs w:val="40"/>
        </w:rPr>
      </w:pPr>
      <w:r w:rsidRPr="00114375">
        <w:rPr>
          <w:rFonts w:cs="Calibri"/>
          <w:b/>
          <w:color w:val="000099"/>
          <w:sz w:val="40"/>
          <w:szCs w:val="40"/>
        </w:rPr>
        <w:t>DOMY GÓRASZKA</w:t>
      </w:r>
    </w:p>
    <w:p w14:paraId="755F4CE5" w14:textId="77777777" w:rsidR="008E5EA6" w:rsidRDefault="008E5EA6" w:rsidP="008E5EA6">
      <w:pPr>
        <w:rPr>
          <w:lang w:eastAsia="x-none"/>
        </w:rPr>
      </w:pPr>
      <w:bookmarkStart w:id="0" w:name="Nr_lokalu"/>
    </w:p>
    <w:p w14:paraId="6415F602" w14:textId="14D5444E" w:rsidR="008E5EA6" w:rsidRDefault="008E5EA6" w:rsidP="008E5EA6">
      <w:pPr>
        <w:jc w:val="center"/>
        <w:rPr>
          <w:lang w:eastAsia="x-none"/>
        </w:rPr>
      </w:pPr>
      <w:r>
        <w:rPr>
          <w:lang w:eastAsia="x-none"/>
        </w:rPr>
        <w:t>LOKAL MIESZKALNY NR</w:t>
      </w:r>
      <w:r w:rsidRPr="00BE657D">
        <w:rPr>
          <w:sz w:val="28"/>
          <w:szCs w:val="28"/>
          <w:lang w:eastAsia="x-none"/>
        </w:rPr>
        <w:t xml:space="preserve"> </w:t>
      </w:r>
      <w:r w:rsidRPr="003044FB">
        <w:rPr>
          <w:sz w:val="28"/>
          <w:szCs w:val="28"/>
          <w:highlight w:val="green"/>
          <w:lang w:eastAsia="x-none"/>
        </w:rPr>
        <w:t>…</w:t>
      </w:r>
      <w:r>
        <w:rPr>
          <w:lang w:eastAsia="x-none"/>
        </w:rPr>
        <w:t xml:space="preserve"> W BUDYNKU </w:t>
      </w:r>
      <w:r w:rsidR="00102269">
        <w:rPr>
          <w:lang w:eastAsia="x-none"/>
        </w:rPr>
        <w:t xml:space="preserve"> </w:t>
      </w:r>
      <w:r w:rsidR="00102269" w:rsidRPr="003044FB">
        <w:rPr>
          <w:sz w:val="28"/>
          <w:szCs w:val="28"/>
          <w:highlight w:val="green"/>
          <w:lang w:eastAsia="x-none"/>
        </w:rPr>
        <w:t>…</w:t>
      </w:r>
      <w:r w:rsidR="00102269" w:rsidRPr="00BE657D">
        <w:rPr>
          <w:sz w:val="28"/>
          <w:szCs w:val="28"/>
          <w:lang w:eastAsia="x-none"/>
        </w:rPr>
        <w:t xml:space="preserve"> </w:t>
      </w:r>
      <w:r>
        <w:rPr>
          <w:lang w:eastAsia="x-none"/>
        </w:rPr>
        <w:t xml:space="preserve"> POŁOŻONY NA DZIAŁKACH NR </w:t>
      </w:r>
      <w:r w:rsidRPr="009D3A09">
        <w:rPr>
          <w:lang w:eastAsia="x-none"/>
        </w:rPr>
        <w:t xml:space="preserve">EW. </w:t>
      </w:r>
      <w:r w:rsidRPr="003044FB">
        <w:rPr>
          <w:sz w:val="28"/>
          <w:szCs w:val="28"/>
          <w:highlight w:val="green"/>
          <w:lang w:eastAsia="x-none"/>
        </w:rPr>
        <w:t>…….</w:t>
      </w:r>
      <w:r w:rsidRPr="00BE657D">
        <w:rPr>
          <w:sz w:val="28"/>
          <w:szCs w:val="28"/>
          <w:lang w:eastAsia="x-none"/>
        </w:rPr>
        <w:t xml:space="preserve"> </w:t>
      </w:r>
    </w:p>
    <w:p w14:paraId="4EDAFC9D" w14:textId="77777777" w:rsidR="00102269" w:rsidRDefault="00102269" w:rsidP="008E5EA6">
      <w:pPr>
        <w:jc w:val="center"/>
        <w:rPr>
          <w:lang w:eastAsia="x-none"/>
        </w:rPr>
      </w:pPr>
    </w:p>
    <w:p w14:paraId="3C51D358" w14:textId="10BFEEAF" w:rsidR="008E5EA6" w:rsidRDefault="002551E9" w:rsidP="002551E9">
      <w:pPr>
        <w:jc w:val="center"/>
        <w:rPr>
          <w:lang w:eastAsia="x-none"/>
        </w:rPr>
      </w:pPr>
      <w:r>
        <w:rPr>
          <w:noProof/>
        </w:rPr>
        <w:drawing>
          <wp:inline distT="0" distB="0" distL="0" distR="0" wp14:anchorId="50BC96D9" wp14:editId="2EDB443A">
            <wp:extent cx="3943350" cy="1410205"/>
            <wp:effectExtent l="0" t="0" r="0" b="0"/>
            <wp:docPr id="3689219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438" cy="141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5A1AD" w14:textId="77777777" w:rsidR="008E5EA6" w:rsidRDefault="008E5EA6" w:rsidP="008E5EA6">
      <w:pPr>
        <w:jc w:val="center"/>
        <w:rPr>
          <w:lang w:eastAsia="x-none"/>
        </w:rPr>
      </w:pPr>
    </w:p>
    <w:bookmarkEnd w:id="0"/>
    <w:p w14:paraId="3991AB49" w14:textId="77777777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2464D2E2" w14:textId="77777777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4AFAE6E4" w14:textId="77777777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16789AEA" w14:textId="77777777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2BDBAD92" w14:textId="77777777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259E741C" w14:textId="72AB2A7B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4AD9273E" w14:textId="333E0E2F" w:rsidR="008E5EA6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0C2631E8" w14:textId="2B89A220" w:rsidR="00166017" w:rsidRDefault="00BE657D" w:rsidP="008E5EA6">
      <w:pPr>
        <w:spacing w:after="0"/>
        <w:jc w:val="both"/>
        <w:rPr>
          <w:rFonts w:cs="Calibri"/>
          <w:sz w:val="18"/>
          <w:szCs w:val="18"/>
        </w:rPr>
      </w:pPr>
      <w:r>
        <w:rPr>
          <w:rFonts w:cs="Calibri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8237FC8" wp14:editId="5A1D7FC3">
            <wp:simplePos x="0" y="0"/>
            <wp:positionH relativeFrom="margin">
              <wp:align>left</wp:align>
            </wp:positionH>
            <wp:positionV relativeFrom="paragraph">
              <wp:posOffset>86938</wp:posOffset>
            </wp:positionV>
            <wp:extent cx="1766570" cy="932180"/>
            <wp:effectExtent l="0" t="0" r="5080" b="1270"/>
            <wp:wrapSquare wrapText="bothSides"/>
            <wp:docPr id="1734681574" name="Obraz 1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00E43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757B90B7" w14:textId="64F0D875" w:rsidR="00166017" w:rsidRDefault="00BE657D" w:rsidP="00BE657D">
      <w:pPr>
        <w:spacing w:after="0"/>
        <w:jc w:val="right"/>
        <w:rPr>
          <w:rFonts w:cs="Calibri"/>
          <w:sz w:val="18"/>
          <w:szCs w:val="18"/>
        </w:rPr>
      </w:pPr>
      <w:r>
        <w:rPr>
          <w:noProof/>
        </w:rPr>
        <w:drawing>
          <wp:inline distT="0" distB="0" distL="0" distR="0" wp14:anchorId="06ACE6C9" wp14:editId="321E5E2C">
            <wp:extent cx="2787650" cy="518160"/>
            <wp:effectExtent l="0" t="0" r="0" b="0"/>
            <wp:docPr id="1238869569" name="Obraz 1" descr="Logo Polski Klaster Budowl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lski Klaster Budowlan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8639A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70AE2D77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2C98821C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0E7FF824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050A46EF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745FC205" w14:textId="77777777" w:rsidR="00166017" w:rsidRDefault="00166017" w:rsidP="008E5EA6">
      <w:pPr>
        <w:spacing w:after="0"/>
        <w:jc w:val="both"/>
        <w:rPr>
          <w:rFonts w:cs="Calibri"/>
          <w:sz w:val="18"/>
          <w:szCs w:val="18"/>
        </w:rPr>
      </w:pPr>
    </w:p>
    <w:p w14:paraId="07C363E6" w14:textId="32285D9C" w:rsidR="008E5EA6" w:rsidRPr="00114375" w:rsidRDefault="008E5EA6" w:rsidP="008E5EA6">
      <w:pPr>
        <w:spacing w:after="0"/>
        <w:jc w:val="both"/>
        <w:rPr>
          <w:rFonts w:cs="Calibri"/>
          <w:sz w:val="18"/>
          <w:szCs w:val="18"/>
        </w:rPr>
      </w:pPr>
      <w:r w:rsidRPr="00F6663D">
        <w:rPr>
          <w:rFonts w:cs="Calibri"/>
          <w:sz w:val="18"/>
          <w:szCs w:val="18"/>
        </w:rPr>
        <w:t xml:space="preserve">Sporządzono dnia </w:t>
      </w:r>
      <w:r w:rsidR="007C33FE">
        <w:rPr>
          <w:rFonts w:cs="Calibri"/>
          <w:sz w:val="18"/>
          <w:szCs w:val="18"/>
        </w:rPr>
        <w:t>8 styczn</w:t>
      </w:r>
      <w:r w:rsidR="000D24C2">
        <w:rPr>
          <w:rFonts w:cs="Calibri"/>
          <w:sz w:val="18"/>
          <w:szCs w:val="18"/>
        </w:rPr>
        <w:t xml:space="preserve">ia </w:t>
      </w:r>
      <w:r w:rsidR="00102269">
        <w:rPr>
          <w:rFonts w:cs="Calibri"/>
          <w:sz w:val="18"/>
          <w:szCs w:val="18"/>
        </w:rPr>
        <w:t>202</w:t>
      </w:r>
      <w:r w:rsidR="007C33FE">
        <w:rPr>
          <w:rFonts w:cs="Calibri"/>
          <w:sz w:val="18"/>
          <w:szCs w:val="18"/>
        </w:rPr>
        <w:t>5</w:t>
      </w:r>
      <w:r>
        <w:rPr>
          <w:rFonts w:cs="Calibri"/>
          <w:sz w:val="18"/>
          <w:szCs w:val="18"/>
        </w:rPr>
        <w:t xml:space="preserve"> roku </w:t>
      </w:r>
    </w:p>
    <w:p w14:paraId="6DDC1105" w14:textId="77777777" w:rsidR="008E5EA6" w:rsidRPr="00114375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2E85DBF0" w14:textId="77777777" w:rsidR="008E5EA6" w:rsidRPr="00114375" w:rsidRDefault="008E5EA6" w:rsidP="008E5EA6">
      <w:pPr>
        <w:spacing w:after="0"/>
        <w:jc w:val="both"/>
        <w:rPr>
          <w:rFonts w:cs="Calibri"/>
          <w:sz w:val="18"/>
          <w:szCs w:val="18"/>
        </w:rPr>
      </w:pPr>
      <w:r w:rsidRPr="00114375">
        <w:rPr>
          <w:rFonts w:cs="Calibri"/>
          <w:sz w:val="18"/>
          <w:szCs w:val="18"/>
        </w:rPr>
        <w:t>Stan na dzień sporządzenia Prospektu Informacyjnego.</w:t>
      </w:r>
    </w:p>
    <w:p w14:paraId="6053480C" w14:textId="77777777" w:rsidR="008E5EA6" w:rsidRPr="00114375" w:rsidRDefault="008E5EA6" w:rsidP="008E5EA6">
      <w:pPr>
        <w:spacing w:after="0"/>
        <w:jc w:val="both"/>
        <w:rPr>
          <w:rFonts w:cs="Calibri"/>
          <w:sz w:val="18"/>
          <w:szCs w:val="18"/>
        </w:rPr>
      </w:pPr>
    </w:p>
    <w:p w14:paraId="75FFE799" w14:textId="7D424035" w:rsidR="008E5EA6" w:rsidRPr="00114375" w:rsidRDefault="008E5EA6" w:rsidP="008E5EA6">
      <w:pPr>
        <w:spacing w:after="0"/>
        <w:jc w:val="both"/>
        <w:rPr>
          <w:rFonts w:cs="Calibri"/>
          <w:sz w:val="18"/>
          <w:szCs w:val="18"/>
        </w:rPr>
      </w:pPr>
      <w:r w:rsidRPr="00C807CB">
        <w:rPr>
          <w:rFonts w:cs="Calibri"/>
          <w:sz w:val="18"/>
          <w:szCs w:val="18"/>
        </w:rPr>
        <w:t xml:space="preserve">Niniejszy Prospekt Informacyjny został opracowany na podstawie ustawy z dnia </w:t>
      </w:r>
      <w:r w:rsidR="00C807CB" w:rsidRPr="00C807CB">
        <w:rPr>
          <w:rFonts w:cs="Calibri"/>
          <w:sz w:val="18"/>
          <w:szCs w:val="18"/>
        </w:rPr>
        <w:t>20 maja 2021</w:t>
      </w:r>
      <w:r w:rsidRPr="00C807CB">
        <w:rPr>
          <w:rFonts w:cs="Calibri"/>
          <w:sz w:val="18"/>
          <w:szCs w:val="18"/>
        </w:rPr>
        <w:t xml:space="preserve"> roku  „O ochronie praw nabywcy lokalu mieszkalnego lub domu jednorodzinnego</w:t>
      </w:r>
      <w:r w:rsidR="00621404">
        <w:rPr>
          <w:rFonts w:cs="Calibri"/>
          <w:sz w:val="18"/>
          <w:szCs w:val="18"/>
        </w:rPr>
        <w:t xml:space="preserve"> oraz Deweloperskim Funduszu Gwarancyjnym</w:t>
      </w:r>
      <w:r w:rsidRPr="00C807CB">
        <w:rPr>
          <w:rFonts w:cs="Calibri"/>
          <w:sz w:val="18"/>
          <w:szCs w:val="18"/>
        </w:rPr>
        <w:t xml:space="preserve">” (Dziennik Ustaw Nr </w:t>
      </w:r>
      <w:r w:rsidR="00C807CB" w:rsidRPr="00C807CB">
        <w:rPr>
          <w:rFonts w:cs="Calibri"/>
          <w:sz w:val="18"/>
          <w:szCs w:val="18"/>
        </w:rPr>
        <w:t>2021</w:t>
      </w:r>
      <w:r w:rsidRPr="00C807CB">
        <w:rPr>
          <w:rFonts w:cs="Calibri"/>
          <w:sz w:val="18"/>
          <w:szCs w:val="18"/>
        </w:rPr>
        <w:t>, poz. 1</w:t>
      </w:r>
      <w:r w:rsidR="00C807CB" w:rsidRPr="00C807CB">
        <w:rPr>
          <w:rFonts w:cs="Calibri"/>
          <w:sz w:val="18"/>
          <w:szCs w:val="18"/>
        </w:rPr>
        <w:t>1</w:t>
      </w:r>
      <w:r w:rsidRPr="00C807CB">
        <w:rPr>
          <w:rFonts w:cs="Calibri"/>
          <w:sz w:val="18"/>
          <w:szCs w:val="18"/>
        </w:rPr>
        <w:t>77).</w:t>
      </w:r>
    </w:p>
    <w:p w14:paraId="353452ED" w14:textId="77777777" w:rsidR="008E5EA6" w:rsidRPr="00114375" w:rsidRDefault="008E5EA6" w:rsidP="008E5EA6">
      <w:pPr>
        <w:spacing w:after="0"/>
        <w:jc w:val="both"/>
        <w:rPr>
          <w:rFonts w:cs="Calibri"/>
          <w:sz w:val="24"/>
          <w:szCs w:val="24"/>
        </w:rPr>
      </w:pPr>
      <w:r w:rsidRPr="00114375">
        <w:rPr>
          <w:rFonts w:cs="Calibri"/>
          <w:sz w:val="18"/>
          <w:szCs w:val="18"/>
        </w:rPr>
        <w:t>Dane zawarte w niniejszym Prospekcie Informacyjnym są zgodne z najlepszą wiedzą Inwestora oraz przedstawione przy zachowaniu należytej staranności.</w:t>
      </w:r>
    </w:p>
    <w:p w14:paraId="335E2F48" w14:textId="77777777" w:rsidR="008E5EA6" w:rsidRDefault="008E5EA6" w:rsidP="008E5EA6">
      <w:pPr>
        <w:spacing w:after="0"/>
        <w:jc w:val="both"/>
        <w:rPr>
          <w:rFonts w:cs="Calibri"/>
          <w:b/>
          <w:sz w:val="24"/>
          <w:szCs w:val="24"/>
        </w:rPr>
      </w:pPr>
    </w:p>
    <w:p w14:paraId="61A52456" w14:textId="77777777" w:rsidR="00BE657D" w:rsidRDefault="00BE657D" w:rsidP="00EA1C22">
      <w:pPr>
        <w:spacing w:beforeLines="60" w:before="144" w:afterLines="60" w:after="144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416FDA" w14:textId="5E39920F" w:rsidR="00EA1C22" w:rsidRPr="00EA1C22" w:rsidRDefault="00EA1C22" w:rsidP="00EA1C22">
      <w:pPr>
        <w:spacing w:beforeLines="60" w:before="144" w:afterLines="60" w:after="144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A1C22">
        <w:rPr>
          <w:rFonts w:ascii="Times New Roman" w:eastAsia="Calibri" w:hAnsi="Times New Roman" w:cs="Times New Roman"/>
          <w:b/>
          <w:sz w:val="20"/>
          <w:szCs w:val="20"/>
        </w:rPr>
        <w:t>CZĘŚĆ OGÓLNA</w:t>
      </w:r>
    </w:p>
    <w:p w14:paraId="676CB27E" w14:textId="77777777" w:rsidR="00EA1C22" w:rsidRPr="00EA1C22" w:rsidRDefault="00EA1C22" w:rsidP="00920895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00883BC" w14:textId="77777777" w:rsidR="00EA1C22" w:rsidRPr="00EA1C22" w:rsidRDefault="00EA1C22" w:rsidP="009208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240"/>
        <w:gridCol w:w="3420"/>
      </w:tblGrid>
      <w:tr w:rsidR="00EA1C22" w:rsidRPr="002220BB" w14:paraId="3FF6D141" w14:textId="77777777" w:rsidTr="001769FE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1B295B7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DEWELOPERA</w:t>
            </w:r>
          </w:p>
          <w:p w14:paraId="6B268630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A1C22" w:rsidRPr="002220BB" w14:paraId="6DEDFCE9" w14:textId="77777777" w:rsidTr="001769FE">
        <w:trPr>
          <w:trHeight w:val="375"/>
        </w:trPr>
        <w:tc>
          <w:tcPr>
            <w:tcW w:w="2988" w:type="dxa"/>
            <w:shd w:val="clear" w:color="auto" w:fill="F3F3F3"/>
          </w:tcPr>
          <w:p w14:paraId="7AC68127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Deweloper</w:t>
            </w:r>
          </w:p>
        </w:tc>
        <w:tc>
          <w:tcPr>
            <w:tcW w:w="6660" w:type="dxa"/>
            <w:gridSpan w:val="2"/>
          </w:tcPr>
          <w:p w14:paraId="2C55AD81" w14:textId="1A56341C" w:rsidR="00EA1C22" w:rsidRPr="002220BB" w:rsidRDefault="00166017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DOZBUD DEVELOPMENT ZALEWSKI ZBIGNIEW</w:t>
            </w:r>
          </w:p>
        </w:tc>
      </w:tr>
      <w:tr w:rsidR="00EA1C22" w:rsidRPr="002220BB" w14:paraId="7755B34B" w14:textId="77777777" w:rsidTr="001769FE">
        <w:trPr>
          <w:trHeight w:val="1327"/>
        </w:trPr>
        <w:tc>
          <w:tcPr>
            <w:tcW w:w="2988" w:type="dxa"/>
            <w:shd w:val="clear" w:color="auto" w:fill="F3F3F3"/>
          </w:tcPr>
          <w:p w14:paraId="5E0C68AF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660" w:type="dxa"/>
            <w:gridSpan w:val="2"/>
          </w:tcPr>
          <w:p w14:paraId="499BB962" w14:textId="6A95EF65" w:rsidR="00166017" w:rsidRPr="002220BB" w:rsidRDefault="00166017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POŁAZIE ŚWIĘTOCHOWSKIE 26, 07-120 KORYTNICA</w:t>
            </w:r>
          </w:p>
          <w:p w14:paraId="6FB3B465" w14:textId="77777777" w:rsidR="00166017" w:rsidRPr="002220BB" w:rsidRDefault="00166017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KORESPONDENCYJNY: </w:t>
            </w:r>
          </w:p>
          <w:p w14:paraId="604CA4A8" w14:textId="5C1C88D7" w:rsidR="00EA1C22" w:rsidRPr="002220BB" w:rsidRDefault="00166017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UL. KOPERNIKA 38, LOK. 1-2, 05-091 ZĄBKI</w:t>
            </w:r>
          </w:p>
        </w:tc>
      </w:tr>
      <w:tr w:rsidR="00EA1C22" w:rsidRPr="002220BB" w14:paraId="22B9BA0D" w14:textId="77777777" w:rsidTr="001769FE">
        <w:trPr>
          <w:trHeight w:val="188"/>
        </w:trPr>
        <w:tc>
          <w:tcPr>
            <w:tcW w:w="2988" w:type="dxa"/>
            <w:shd w:val="clear" w:color="auto" w:fill="F3F3F3"/>
          </w:tcPr>
          <w:p w14:paraId="2DCC4486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Numer NIP REGON</w:t>
            </w:r>
          </w:p>
        </w:tc>
        <w:tc>
          <w:tcPr>
            <w:tcW w:w="3240" w:type="dxa"/>
          </w:tcPr>
          <w:p w14:paraId="106DA153" w14:textId="0C22D050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NIP</w:t>
            </w:r>
            <w:r w:rsidR="00162D6F"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166017"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824-000-74-02</w:t>
            </w:r>
          </w:p>
        </w:tc>
        <w:tc>
          <w:tcPr>
            <w:tcW w:w="3420" w:type="dxa"/>
            <w:shd w:val="clear" w:color="auto" w:fill="auto"/>
          </w:tcPr>
          <w:p w14:paraId="58D29C0E" w14:textId="3E445AC0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REGON</w:t>
            </w:r>
            <w:r w:rsidR="00162D6F"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166017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710198930</w:t>
            </w:r>
          </w:p>
        </w:tc>
      </w:tr>
      <w:tr w:rsidR="00EA1C22" w:rsidRPr="002220BB" w14:paraId="4B36E7A1" w14:textId="77777777" w:rsidTr="001769FE">
        <w:tc>
          <w:tcPr>
            <w:tcW w:w="2988" w:type="dxa"/>
            <w:shd w:val="clear" w:color="auto" w:fill="F3F3F3"/>
          </w:tcPr>
          <w:p w14:paraId="4A234CF4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6660" w:type="dxa"/>
            <w:gridSpan w:val="2"/>
          </w:tcPr>
          <w:p w14:paraId="474C0A60" w14:textId="69D5E5B0" w:rsidR="00EA1C22" w:rsidRPr="002220BB" w:rsidRDefault="00166017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0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22 762 82 69</w:t>
            </w:r>
          </w:p>
        </w:tc>
      </w:tr>
      <w:tr w:rsidR="00166017" w:rsidRPr="002220BB" w14:paraId="598CD54D" w14:textId="77777777" w:rsidTr="001769FE">
        <w:trPr>
          <w:trHeight w:val="272"/>
        </w:trPr>
        <w:tc>
          <w:tcPr>
            <w:tcW w:w="2988" w:type="dxa"/>
            <w:shd w:val="clear" w:color="auto" w:fill="F3F3F3"/>
          </w:tcPr>
          <w:p w14:paraId="1460F4C4" w14:textId="77777777" w:rsidR="00166017" w:rsidRPr="002220BB" w:rsidRDefault="00166017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6660" w:type="dxa"/>
            <w:gridSpan w:val="2"/>
          </w:tcPr>
          <w:p w14:paraId="669ABE8B" w14:textId="6F512112" w:rsidR="00166017" w:rsidRPr="002220BB" w:rsidRDefault="002551E9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21558B">
                <w:rPr>
                  <w:rStyle w:val="Hipercze"/>
                  <w:rFonts w:ascii="Times New Roman" w:eastAsia="Calibri" w:hAnsi="Times New Roman" w:cs="Times New Roman"/>
                  <w:bCs/>
                  <w:sz w:val="20"/>
                  <w:szCs w:val="20"/>
                  <w:lang w:val="en-US"/>
                </w:rPr>
                <w:t>biuro@dozbud.pl</w:t>
              </w:r>
            </w:hyperlink>
          </w:p>
        </w:tc>
      </w:tr>
      <w:tr w:rsidR="00166017" w:rsidRPr="002220BB" w14:paraId="58DBCA7F" w14:textId="77777777" w:rsidTr="001769FE">
        <w:tc>
          <w:tcPr>
            <w:tcW w:w="2988" w:type="dxa"/>
            <w:shd w:val="clear" w:color="auto" w:fill="F3F3F3"/>
          </w:tcPr>
          <w:p w14:paraId="0ADFE004" w14:textId="77777777" w:rsidR="00166017" w:rsidRPr="002220BB" w:rsidRDefault="00166017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Numer faksu</w:t>
            </w:r>
          </w:p>
        </w:tc>
        <w:tc>
          <w:tcPr>
            <w:tcW w:w="6660" w:type="dxa"/>
            <w:gridSpan w:val="2"/>
          </w:tcPr>
          <w:p w14:paraId="49A1A24A" w14:textId="36298486" w:rsidR="00166017" w:rsidRPr="002220BB" w:rsidRDefault="00166017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 DOTYCZY</w:t>
            </w:r>
          </w:p>
        </w:tc>
      </w:tr>
      <w:tr w:rsidR="00166017" w:rsidRPr="002220BB" w14:paraId="016EC89D" w14:textId="77777777" w:rsidTr="001769FE">
        <w:trPr>
          <w:trHeight w:val="218"/>
        </w:trPr>
        <w:tc>
          <w:tcPr>
            <w:tcW w:w="2988" w:type="dxa"/>
            <w:shd w:val="clear" w:color="auto" w:fill="F3F3F3"/>
          </w:tcPr>
          <w:p w14:paraId="02F44D45" w14:textId="77777777" w:rsidR="00166017" w:rsidRPr="002220BB" w:rsidRDefault="00166017" w:rsidP="0016601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Adres strony internetowej dewelopera</w:t>
            </w:r>
          </w:p>
        </w:tc>
        <w:tc>
          <w:tcPr>
            <w:tcW w:w="6660" w:type="dxa"/>
            <w:gridSpan w:val="2"/>
            <w:shd w:val="clear" w:color="auto" w:fill="auto"/>
          </w:tcPr>
          <w:p w14:paraId="29BD5A08" w14:textId="77777777" w:rsidR="00166017" w:rsidRPr="002E0FD7" w:rsidRDefault="00166017" w:rsidP="00166017">
            <w:pPr>
              <w:pStyle w:val="NormalnyWeb"/>
              <w:spacing w:before="0" w:beforeAutospacing="0" w:after="0" w:afterAutospacing="0" w:line="276" w:lineRule="auto"/>
              <w:rPr>
                <w:rStyle w:val="Hipercze"/>
                <w:rFonts w:eastAsia="Calibri"/>
                <w:bCs/>
                <w:sz w:val="20"/>
                <w:szCs w:val="20"/>
                <w:lang w:eastAsia="en-US"/>
              </w:rPr>
            </w:pPr>
            <w:hyperlink r:id="rId12" w:history="1">
              <w:r w:rsidRPr="002E0FD7">
                <w:rPr>
                  <w:rStyle w:val="Hipercze"/>
                  <w:rFonts w:eastAsia="Calibri"/>
                  <w:bCs/>
                  <w:sz w:val="20"/>
                  <w:szCs w:val="20"/>
                  <w:lang w:eastAsia="en-US"/>
                </w:rPr>
                <w:t>www.dozbud.pl</w:t>
              </w:r>
            </w:hyperlink>
            <w:r w:rsidRPr="002E0FD7">
              <w:rPr>
                <w:rStyle w:val="Hipercze"/>
                <w:rFonts w:eastAsia="Calibri"/>
                <w:bCs/>
                <w:sz w:val="20"/>
                <w:szCs w:val="20"/>
                <w:lang w:eastAsia="en-US"/>
              </w:rPr>
              <w:t xml:space="preserve">  </w:t>
            </w:r>
          </w:p>
          <w:p w14:paraId="71450F74" w14:textId="47AF35EB" w:rsidR="00166017" w:rsidRPr="002220BB" w:rsidRDefault="00166017" w:rsidP="00166017">
            <w:pPr>
              <w:pStyle w:val="NormalnyWeb"/>
              <w:spacing w:before="0" w:beforeAutospacing="0" w:after="0" w:afterAutospacing="0" w:line="276" w:lineRule="auto"/>
              <w:rPr>
                <w:rFonts w:eastAsia="Calibri"/>
                <w:bCs/>
                <w:color w:val="0563C1" w:themeColor="hyperlink"/>
                <w:sz w:val="20"/>
                <w:szCs w:val="20"/>
                <w:u w:val="single"/>
              </w:rPr>
            </w:pPr>
            <w:r w:rsidRPr="002E0FD7">
              <w:rPr>
                <w:rStyle w:val="Hipercze"/>
                <w:rFonts w:eastAsia="Calibri"/>
                <w:bCs/>
                <w:sz w:val="20"/>
                <w:szCs w:val="20"/>
                <w:lang w:eastAsia="en-US"/>
              </w:rPr>
              <w:t>https://domygoraszka.pl/</w:t>
            </w:r>
          </w:p>
        </w:tc>
      </w:tr>
    </w:tbl>
    <w:p w14:paraId="1212CFA2" w14:textId="77777777" w:rsidR="00EA1C22" w:rsidRPr="002220BB" w:rsidRDefault="00EA1C22" w:rsidP="009219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220BB">
        <w:rPr>
          <w:rFonts w:ascii="Times New Roman" w:eastAsia="Times New Roman" w:hAnsi="Times New Roman" w:cs="Times New Roman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EA1C22" w:rsidRPr="002220BB" w14:paraId="794FEBC8" w14:textId="77777777" w:rsidTr="001769FE">
        <w:trPr>
          <w:trHeight w:val="704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76B42DDA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 I UDOKUMENTOWANE</w:t>
            </w:r>
            <w:r w:rsidR="00920895"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DOŚWIADCZENIE DEWELOPERA</w:t>
            </w: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6835"/>
      </w:tblGrid>
      <w:tr w:rsidR="00EA1C22" w:rsidRPr="002220BB" w14:paraId="6DAABDC1" w14:textId="77777777" w:rsidTr="001769FE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A154953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UKOŃCZONEGO PRZEDSIĘWZIĘCIA DEWELOPERSKIEGO (należy wskazać, o ile istnieją, trzy ukończone przedsięwzięcia deweloperskie, w</w:t>
            </w:r>
            <w:r w:rsidR="00920895"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tym</w:t>
            </w:r>
            <w:r w:rsidR="00920895"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ostatnie)</w:t>
            </w:r>
          </w:p>
        </w:tc>
      </w:tr>
      <w:tr w:rsidR="00EA1C22" w:rsidRPr="002220BB" w14:paraId="7903A7EC" w14:textId="77777777" w:rsidTr="001769FE">
        <w:trPr>
          <w:trHeight w:val="135"/>
        </w:trPr>
        <w:tc>
          <w:tcPr>
            <w:tcW w:w="2813" w:type="dxa"/>
            <w:shd w:val="clear" w:color="auto" w:fill="F3F3F3"/>
          </w:tcPr>
          <w:p w14:paraId="4A3E95B1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14:paraId="5E017573" w14:textId="187718A7" w:rsidR="00EA1C22" w:rsidRPr="002220BB" w:rsidRDefault="00102269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ZĄBKI</w:t>
            </w:r>
            <w:r w:rsidR="001769FE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POWSTAŃCÓW 6A</w:t>
            </w:r>
            <w:r w:rsidR="001769FE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BUDOWA </w:t>
            </w:r>
            <w:r w:rsidR="008D517C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BUDYNKU WIELORODZINNEGO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 GARAŻEM I LOKALAMI BIUROWYMI</w:t>
            </w:r>
            <w:r w:rsidR="001769FE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 G. WYKONAWCA/</w:t>
            </w:r>
          </w:p>
        </w:tc>
      </w:tr>
      <w:tr w:rsidR="00EA1C22" w:rsidRPr="002220BB" w14:paraId="0703DB66" w14:textId="77777777" w:rsidTr="001769FE">
        <w:tc>
          <w:tcPr>
            <w:tcW w:w="2813" w:type="dxa"/>
            <w:shd w:val="clear" w:color="auto" w:fill="F3F3F3"/>
          </w:tcPr>
          <w:p w14:paraId="1C4DFF33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14:paraId="774401BE" w14:textId="3B41994B" w:rsidR="00EA1C22" w:rsidRPr="002220BB" w:rsidRDefault="00BA3E70" w:rsidP="00EA1C22">
            <w:pPr>
              <w:spacing w:beforeLines="60" w:before="144" w:afterLines="60" w:after="144" w:line="240" w:lineRule="auto"/>
              <w:jc w:val="both"/>
              <w:rPr>
                <w:rStyle w:val="Pogrubienie"/>
                <w:rFonts w:ascii="Times New Roman" w:hAnsi="Times New Roman" w:cs="Times New Roman"/>
              </w:rPr>
            </w:pPr>
            <w:r w:rsidRPr="002220BB">
              <w:rPr>
                <w:rStyle w:val="Pogrubienie"/>
                <w:rFonts w:ascii="Times New Roman" w:hAnsi="Times New Roman" w:cs="Times New Roman"/>
              </w:rPr>
              <w:t>20</w:t>
            </w:r>
            <w:r w:rsidR="00102269">
              <w:rPr>
                <w:rStyle w:val="Pogrubienie"/>
                <w:rFonts w:ascii="Times New Roman" w:hAnsi="Times New Roman" w:cs="Times New Roman"/>
              </w:rPr>
              <w:t>23</w:t>
            </w:r>
            <w:r w:rsidR="001769FE" w:rsidRPr="002220BB">
              <w:rPr>
                <w:rStyle w:val="Pogrubienie"/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EA1C22" w:rsidRPr="002220BB" w14:paraId="25FD58BA" w14:textId="77777777" w:rsidTr="001769FE">
        <w:tc>
          <w:tcPr>
            <w:tcW w:w="2813" w:type="dxa"/>
            <w:shd w:val="clear" w:color="auto" w:fill="F3F3F3"/>
          </w:tcPr>
          <w:p w14:paraId="3A0497D2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14:paraId="5D411CDE" w14:textId="53495B5F" w:rsidR="00EA1C22" w:rsidRPr="002220BB" w:rsidRDefault="00BA3E70" w:rsidP="00EA1C22">
            <w:pPr>
              <w:spacing w:beforeLines="60" w:before="144" w:afterLines="60" w:after="144" w:line="240" w:lineRule="auto"/>
              <w:jc w:val="both"/>
              <w:rPr>
                <w:rStyle w:val="Pogrubienie"/>
                <w:rFonts w:ascii="Times New Roman" w:hAnsi="Times New Roman" w:cs="Times New Roman"/>
              </w:rPr>
            </w:pPr>
            <w:r w:rsidRPr="002220BB">
              <w:rPr>
                <w:rStyle w:val="Pogrubienie"/>
                <w:rFonts w:ascii="Times New Roman" w:hAnsi="Times New Roman" w:cs="Times New Roman"/>
              </w:rPr>
              <w:t>202</w:t>
            </w:r>
            <w:r w:rsidR="00102269">
              <w:rPr>
                <w:rStyle w:val="Pogrubienie"/>
                <w:rFonts w:ascii="Times New Roman" w:hAnsi="Times New Roman" w:cs="Times New Roman"/>
              </w:rPr>
              <w:t>4</w:t>
            </w:r>
          </w:p>
        </w:tc>
      </w:tr>
      <w:tr w:rsidR="00EA1C22" w:rsidRPr="002220BB" w14:paraId="29FBDE92" w14:textId="77777777" w:rsidTr="001769FE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3419684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INNEGO UKOŃCZONEGO PRZEDSIĘWZIĘCIA DEWELOPERSKIEGO</w:t>
            </w:r>
          </w:p>
          <w:p w14:paraId="0637E940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2220BB" w14:paraId="071506F2" w14:textId="77777777" w:rsidTr="001769FE">
        <w:trPr>
          <w:trHeight w:val="135"/>
        </w:trPr>
        <w:tc>
          <w:tcPr>
            <w:tcW w:w="2813" w:type="dxa"/>
            <w:shd w:val="clear" w:color="auto" w:fill="F3F3F3"/>
          </w:tcPr>
          <w:p w14:paraId="3E9658DA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14:paraId="28DB7B46" w14:textId="61A31CFE" w:rsidR="00EA1C22" w:rsidRPr="002220BB" w:rsidRDefault="00D1229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BOBROWIEC</w:t>
            </w:r>
            <w:r w:rsidR="00000FED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</w:t>
            </w:r>
            <w:r w:rsidR="00A72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DZIECKA</w:t>
            </w:r>
            <w:r w:rsidR="00000FED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BUDOWA </w:t>
            </w:r>
            <w:r w:rsidR="008113D1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BUDYNKÓW MIESZKALNYCH DWULOKALOWYCH W ZABUDOWIE BLIZNIACZEJ</w:t>
            </w:r>
            <w:r w:rsidR="00000FED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/ </w:t>
            </w:r>
            <w:r w:rsidR="008113D1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INWESTOR I </w:t>
            </w:r>
            <w:r w:rsidR="00000FED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G. WYKONAWCA/</w:t>
            </w:r>
          </w:p>
        </w:tc>
      </w:tr>
      <w:tr w:rsidR="00EA1C22" w:rsidRPr="002220BB" w14:paraId="6B0A14C5" w14:textId="77777777" w:rsidTr="001769FE">
        <w:tc>
          <w:tcPr>
            <w:tcW w:w="2813" w:type="dxa"/>
            <w:shd w:val="clear" w:color="auto" w:fill="F3F3F3"/>
          </w:tcPr>
          <w:p w14:paraId="4CB83593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Data rozpoczęcia </w:t>
            </w:r>
          </w:p>
        </w:tc>
        <w:tc>
          <w:tcPr>
            <w:tcW w:w="6835" w:type="dxa"/>
          </w:tcPr>
          <w:p w14:paraId="51EC2311" w14:textId="2CDE6C0F" w:rsidR="00EA1C22" w:rsidRPr="00A722C6" w:rsidRDefault="00524070" w:rsidP="00EA1C22">
            <w:pPr>
              <w:spacing w:beforeLines="60" w:before="144" w:afterLines="60" w:after="144" w:line="240" w:lineRule="auto"/>
              <w:jc w:val="both"/>
              <w:rPr>
                <w:rStyle w:val="Pogrubienie"/>
                <w:rFonts w:ascii="Times New Roman" w:hAnsi="Times New Roman" w:cs="Times New Roman"/>
                <w:highlight w:val="yellow"/>
              </w:rPr>
            </w:pPr>
            <w:r w:rsidRPr="00524070">
              <w:rPr>
                <w:rStyle w:val="Pogrubienie"/>
                <w:rFonts w:ascii="Times New Roman" w:hAnsi="Times New Roman" w:cs="Times New Roman"/>
              </w:rPr>
              <w:t>2021</w:t>
            </w:r>
          </w:p>
        </w:tc>
      </w:tr>
      <w:tr w:rsidR="00EA1C22" w:rsidRPr="002220BB" w14:paraId="038C7674" w14:textId="77777777" w:rsidTr="001769FE">
        <w:tc>
          <w:tcPr>
            <w:tcW w:w="2813" w:type="dxa"/>
            <w:shd w:val="clear" w:color="auto" w:fill="F3F3F3"/>
          </w:tcPr>
          <w:p w14:paraId="7CCBC259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14:paraId="2FEBC90B" w14:textId="545100D5" w:rsidR="00EA1C22" w:rsidRPr="00BE38A1" w:rsidRDefault="00BE38A1" w:rsidP="00EA1C22">
            <w:pPr>
              <w:spacing w:beforeLines="60" w:before="144" w:afterLines="60" w:after="144" w:line="240" w:lineRule="auto"/>
              <w:jc w:val="both"/>
              <w:rPr>
                <w:rStyle w:val="Pogrubienie"/>
                <w:rFonts w:ascii="Times New Roman" w:hAnsi="Times New Roman" w:cs="Times New Roman"/>
              </w:rPr>
            </w:pPr>
            <w:r w:rsidRPr="00BE38A1">
              <w:rPr>
                <w:rStyle w:val="Pogrubienie"/>
                <w:rFonts w:ascii="Times New Roman" w:hAnsi="Times New Roman" w:cs="Times New Roman"/>
              </w:rPr>
              <w:t>2023</w:t>
            </w:r>
          </w:p>
        </w:tc>
      </w:tr>
      <w:tr w:rsidR="00EA1C22" w:rsidRPr="002220BB" w14:paraId="3AD8DCD9" w14:textId="77777777" w:rsidTr="001769FE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3EA8F03F" w14:textId="77777777" w:rsidR="00EA1C22" w:rsidRPr="002220BB" w:rsidRDefault="00EA1C22" w:rsidP="00EA1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OSTATNIEGO UKOŃCZONEGO PRZEDSIĘWZIĘCIA DEWELOPERSKIEGO</w:t>
            </w:r>
          </w:p>
          <w:p w14:paraId="72156BE3" w14:textId="77777777" w:rsidR="00EA1C22" w:rsidRPr="002220BB" w:rsidRDefault="00EA1C22" w:rsidP="00EA1C2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2220BB" w14:paraId="6C17C37C" w14:textId="77777777" w:rsidTr="001769FE">
        <w:trPr>
          <w:trHeight w:val="135"/>
        </w:trPr>
        <w:tc>
          <w:tcPr>
            <w:tcW w:w="2813" w:type="dxa"/>
            <w:shd w:val="clear" w:color="auto" w:fill="F3F3F3"/>
          </w:tcPr>
          <w:p w14:paraId="2C9D5490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835" w:type="dxa"/>
          </w:tcPr>
          <w:p w14:paraId="2AC1E916" w14:textId="36A0438E" w:rsidR="00EA1C22" w:rsidRPr="001D3F76" w:rsidRDefault="000A3794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D3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GÓRASZKA,</w:t>
            </w:r>
            <w:r w:rsidR="00810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D3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UL. KASZTANOWA </w:t>
            </w:r>
            <w:r w:rsidR="001D3F76" w:rsidRPr="002220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BUDOWA BUDYNKÓW MIESZKALNYCH DWULOKALOWYCH W ZABUDOWIE BLIZNIACZEJ/ INWESTOR I G. WYKONAWCA</w:t>
            </w:r>
          </w:p>
        </w:tc>
      </w:tr>
      <w:tr w:rsidR="00EA1C22" w:rsidRPr="002220BB" w14:paraId="6F72E5E3" w14:textId="77777777" w:rsidTr="001769FE">
        <w:tc>
          <w:tcPr>
            <w:tcW w:w="2813" w:type="dxa"/>
            <w:shd w:val="clear" w:color="auto" w:fill="F3F3F3"/>
          </w:tcPr>
          <w:p w14:paraId="66B36BB9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835" w:type="dxa"/>
          </w:tcPr>
          <w:p w14:paraId="0C3885D5" w14:textId="6AA65E65" w:rsidR="00EA1C22" w:rsidRPr="00A722C6" w:rsidRDefault="001D3F76" w:rsidP="00EA1C22">
            <w:pPr>
              <w:spacing w:beforeLines="60" w:before="144" w:afterLines="60" w:after="144" w:line="240" w:lineRule="auto"/>
              <w:jc w:val="both"/>
              <w:rPr>
                <w:rStyle w:val="Pogrubienie"/>
                <w:rFonts w:ascii="Times New Roman" w:hAnsi="Times New Roman" w:cs="Times New Roman"/>
                <w:highlight w:val="yellow"/>
              </w:rPr>
            </w:pPr>
            <w:r w:rsidRPr="001D3F76">
              <w:rPr>
                <w:rStyle w:val="Pogrubienie"/>
                <w:rFonts w:ascii="Times New Roman" w:hAnsi="Times New Roman" w:cs="Times New Roman"/>
              </w:rPr>
              <w:t>2020</w:t>
            </w:r>
          </w:p>
        </w:tc>
      </w:tr>
      <w:tr w:rsidR="00EA1C22" w:rsidRPr="002220BB" w14:paraId="0DAD37C9" w14:textId="77777777" w:rsidTr="001769FE">
        <w:tc>
          <w:tcPr>
            <w:tcW w:w="2813" w:type="dxa"/>
            <w:shd w:val="clear" w:color="auto" w:fill="F3F3F3"/>
          </w:tcPr>
          <w:p w14:paraId="25EA276F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Data wydania decyzji o pozwoleniu na użytkowanie</w:t>
            </w:r>
          </w:p>
        </w:tc>
        <w:tc>
          <w:tcPr>
            <w:tcW w:w="6835" w:type="dxa"/>
          </w:tcPr>
          <w:p w14:paraId="22F78B71" w14:textId="795E403C" w:rsidR="00EA1C22" w:rsidRPr="00A722C6" w:rsidRDefault="00BE38A1" w:rsidP="00EA1C22">
            <w:pPr>
              <w:spacing w:beforeLines="60" w:before="144" w:afterLines="60" w:after="144" w:line="240" w:lineRule="auto"/>
              <w:jc w:val="both"/>
              <w:rPr>
                <w:rStyle w:val="Pogrubienie"/>
                <w:rFonts w:ascii="Times New Roman" w:hAnsi="Times New Roman" w:cs="Times New Roman"/>
                <w:highlight w:val="yellow"/>
              </w:rPr>
            </w:pPr>
            <w:r w:rsidRPr="00BE38A1">
              <w:rPr>
                <w:rStyle w:val="Pogrubienie"/>
                <w:rFonts w:ascii="Times New Roman" w:hAnsi="Times New Roman" w:cs="Times New Roman"/>
              </w:rPr>
              <w:t>2023</w:t>
            </w:r>
          </w:p>
        </w:tc>
      </w:tr>
    </w:tbl>
    <w:p w14:paraId="4941C34E" w14:textId="77777777" w:rsidR="00EA1C22" w:rsidRPr="002220BB" w:rsidRDefault="00EA1C22" w:rsidP="00EA1C22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EA1C22" w:rsidRPr="002220BB" w14:paraId="4023DB94" w14:textId="77777777" w:rsidTr="001769FE">
        <w:tc>
          <w:tcPr>
            <w:tcW w:w="2808" w:type="dxa"/>
            <w:shd w:val="clear" w:color="auto" w:fill="F3F3F3"/>
          </w:tcPr>
          <w:p w14:paraId="7AEE6465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840" w:type="dxa"/>
          </w:tcPr>
          <w:p w14:paraId="268E6776" w14:textId="44389707" w:rsidR="00EA1C22" w:rsidRPr="002220BB" w:rsidRDefault="007776F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</w:t>
            </w:r>
          </w:p>
        </w:tc>
      </w:tr>
    </w:tbl>
    <w:p w14:paraId="3AABA212" w14:textId="77777777" w:rsidR="00EA1C22" w:rsidRPr="00EA1C22" w:rsidRDefault="00EA1C22" w:rsidP="00921952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65755631" w14:textId="77777777" w:rsidR="00EA1C22" w:rsidRPr="00EA1C22" w:rsidRDefault="00EA1C22" w:rsidP="0092195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3419"/>
        <w:gridCol w:w="3689"/>
      </w:tblGrid>
      <w:tr w:rsidR="00EA1C22" w:rsidRPr="00EA1C22" w14:paraId="2F0357B3" w14:textId="77777777" w:rsidTr="004E2EEB"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617884D8" w14:textId="77777777" w:rsidR="00EA1C22" w:rsidRPr="00EA1C2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GRUNTU I ZAGOSPODAROWANIA PRZESTRZENNEGO TERENU</w:t>
            </w:r>
          </w:p>
          <w:p w14:paraId="678D33A6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EA1C22" w14:paraId="1A5BB65C" w14:textId="77777777" w:rsidTr="004E2EEB">
        <w:trPr>
          <w:trHeight w:val="135"/>
        </w:trPr>
        <w:tc>
          <w:tcPr>
            <w:tcW w:w="2810" w:type="dxa"/>
            <w:shd w:val="clear" w:color="auto" w:fill="F3F3F3"/>
          </w:tcPr>
          <w:p w14:paraId="2E483330" w14:textId="5B91240D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i numer działki ewidencyjnej i </w:t>
            </w:r>
            <w:r w:rsidR="00E50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numer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obrębu</w:t>
            </w:r>
            <w:r w:rsidR="00E504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ewidencyjnego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1)</w:t>
            </w:r>
          </w:p>
        </w:tc>
        <w:tc>
          <w:tcPr>
            <w:tcW w:w="7108" w:type="dxa"/>
            <w:gridSpan w:val="2"/>
          </w:tcPr>
          <w:p w14:paraId="749A981B" w14:textId="5ADE5DF7" w:rsidR="00EA1C22" w:rsidRPr="00E87B02" w:rsidRDefault="000219C3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Ul. </w:t>
            </w:r>
            <w:r w:rsidR="00562EA4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KASZTANOWA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562EA4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GÓRASZKA, </w:t>
            </w:r>
            <w:r w:rsidR="00EF3A49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gmina </w:t>
            </w:r>
            <w:r w:rsidR="00562EA4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WIĄZOWNA</w:t>
            </w:r>
            <w:r w:rsidR="00EF3A49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powiat </w:t>
            </w:r>
            <w:r w:rsidR="00562EA4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OTWOCKI</w:t>
            </w:r>
            <w:r w:rsidR="00EF3A49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woj. MAZOWIECKIE</w:t>
            </w:r>
            <w:r w:rsidR="009307F3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OBREB 0009</w:t>
            </w:r>
          </w:p>
          <w:p w14:paraId="643BD1C0" w14:textId="77777777" w:rsidR="008E2575" w:rsidRPr="00E87B02" w:rsidRDefault="00554C8C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DZIAŁKI EWIDENCYJNE</w:t>
            </w:r>
            <w:r w:rsidR="008E2575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dla poszczególnych BUDYNKÓW</w:t>
            </w:r>
          </w:p>
          <w:p w14:paraId="7245ACD8" w14:textId="25555D0B" w:rsidR="008E2575" w:rsidRPr="000301AC" w:rsidRDefault="008E2575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1 – </w:t>
            </w:r>
            <w:r w:rsidR="000301AC"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65/33, 66/12</w:t>
            </w:r>
          </w:p>
          <w:p w14:paraId="58B2A362" w14:textId="3D3EC801" w:rsidR="008E2575" w:rsidRPr="000301AC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2 </w:t>
            </w:r>
            <w:r w:rsidR="000301AC"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301AC"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65/34, 66/13</w:t>
            </w:r>
          </w:p>
          <w:p w14:paraId="5832C35D" w14:textId="3BE6E128" w:rsidR="008E2575" w:rsidRPr="00E87B02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3 </w:t>
            </w:r>
            <w:r w:rsidR="00E87B02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64/14, 65/19</w:t>
            </w:r>
          </w:p>
          <w:p w14:paraId="2E7D9BAE" w14:textId="0B4C3D82" w:rsidR="008E2575" w:rsidRPr="00E87B02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4 </w:t>
            </w:r>
            <w:r w:rsidR="00E87B02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64/15, 65/20</w:t>
            </w:r>
          </w:p>
          <w:p w14:paraId="23CA3456" w14:textId="0A2F0235" w:rsidR="008E2575" w:rsidRPr="00E87B02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5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64/16, 65/21</w:t>
            </w:r>
          </w:p>
          <w:p w14:paraId="1F467DB8" w14:textId="35D84035" w:rsidR="008E2575" w:rsidRPr="00E87B02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6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64/17, 65/22</w:t>
            </w:r>
          </w:p>
          <w:p w14:paraId="6E51B157" w14:textId="45F6D2B0" w:rsidR="008E2575" w:rsidRPr="00E87B02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7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65/35, 66/14</w:t>
            </w:r>
          </w:p>
          <w:p w14:paraId="4F0D4AF8" w14:textId="563ACA85" w:rsidR="008E2575" w:rsidRPr="00E87B02" w:rsidRDefault="008E2575" w:rsidP="008E257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BUDYNEK NR 8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65/36, 66/15</w:t>
            </w:r>
          </w:p>
          <w:p w14:paraId="22E08504" w14:textId="1B6AB6A1" w:rsidR="009307F3" w:rsidRPr="00D34292" w:rsidRDefault="009307F3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DZIAŁKA DROGOWA NR</w:t>
            </w:r>
            <w:r w:rsidR="008D2D4E"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229</w:t>
            </w:r>
          </w:p>
        </w:tc>
      </w:tr>
      <w:tr w:rsidR="00EA1C22" w:rsidRPr="00EA1C22" w14:paraId="73B16359" w14:textId="77777777" w:rsidTr="004E2EEB">
        <w:trPr>
          <w:trHeight w:val="98"/>
        </w:trPr>
        <w:tc>
          <w:tcPr>
            <w:tcW w:w="2810" w:type="dxa"/>
            <w:shd w:val="clear" w:color="auto" w:fill="F3F3F3"/>
          </w:tcPr>
          <w:p w14:paraId="4B6F9AF9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1F38AE90" w14:textId="3168754A" w:rsidR="000301AC" w:rsidRPr="000301AC" w:rsidRDefault="000301AC" w:rsidP="000301AC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UDYNEK </w:t>
            </w:r>
            <w:r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- KW</w:t>
            </w: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WA1O/00088373/1 </w:t>
            </w:r>
            <w:r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65/33, 66/12</w:t>
            </w:r>
          </w:p>
          <w:p w14:paraId="049C3E57" w14:textId="69D1D1BF" w:rsidR="00C5016F" w:rsidRDefault="000301AC" w:rsidP="00C5016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BUDYNEK </w:t>
            </w:r>
            <w:r w:rsidR="00E87B02"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7B02"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</w:t>
            </w: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353/5 </w:t>
            </w:r>
            <w:r w:rsidR="00C5016F" w:rsidRP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301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65/34, 66/13</w:t>
            </w:r>
          </w:p>
          <w:p w14:paraId="601E015B" w14:textId="1C364A6C" w:rsidR="00C5016F" w:rsidRDefault="00E87B02" w:rsidP="00C5016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61/4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64/14, 65/19</w:t>
            </w:r>
          </w:p>
          <w:p w14:paraId="59419A02" w14:textId="03FD87A8" w:rsidR="00C5016F" w:rsidRDefault="00E87B02" w:rsidP="00C5016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WA1O/0008836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7/6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64/15, 65/20</w:t>
            </w:r>
          </w:p>
          <w:p w14:paraId="29A568E8" w14:textId="76646181" w:rsidR="00C5016F" w:rsidRDefault="00E87B02" w:rsidP="00C5016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59/7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64/16, 65/21</w:t>
            </w:r>
          </w:p>
          <w:p w14:paraId="2BBF7F11" w14:textId="0A4439A7" w:rsidR="00C5016F" w:rsidRDefault="00E87B02" w:rsidP="00C5016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WA1O/0008836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8/3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64/17, 65/22</w:t>
            </w:r>
          </w:p>
          <w:p w14:paraId="72B2B3C1" w14:textId="36E2328D" w:rsidR="00C5016F" w:rsidRDefault="000301AC" w:rsidP="00C5016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BUDYNEK </w:t>
            </w:r>
            <w:r w:rsidR="00E87B0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7B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WA1O/000883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52/8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87B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65/35, 66/14</w:t>
            </w:r>
          </w:p>
          <w:p w14:paraId="20928721" w14:textId="08ADAFF7" w:rsidR="00C5016F" w:rsidRPr="00C5016F" w:rsidRDefault="00E87B0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UDYNEK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="000301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KW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WA1O/00088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925/6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5016F" w:rsidRPr="008D2D4E">
              <w:rPr>
                <w:rFonts w:ascii="Times New Roman" w:eastAsia="Times New Roman" w:hAnsi="Times New Roman" w:cs="Times New Roman"/>
                <w:sz w:val="20"/>
                <w:szCs w:val="20"/>
              </w:rPr>
              <w:t>DLA DZIAŁEK</w:t>
            </w:r>
            <w:r w:rsidR="00C501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65/36, 66/15</w:t>
            </w:r>
          </w:p>
          <w:p w14:paraId="13991B1A" w14:textId="616E9EF4" w:rsidR="009307F3" w:rsidRPr="009307F3" w:rsidRDefault="009307F3" w:rsidP="009307F3">
            <w:pPr>
              <w:rPr>
                <w:rFonts w:cs="Calibri"/>
              </w:rPr>
            </w:pPr>
            <w:r w:rsidRPr="008D2D4E">
              <w:rPr>
                <w:rFonts w:ascii="Times New Roman" w:hAnsi="Times New Roman" w:cs="Times New Roman"/>
                <w:sz w:val="20"/>
                <w:szCs w:val="20"/>
              </w:rPr>
              <w:t>Dla drogi dojazdowej</w:t>
            </w:r>
            <w:r w:rsidRPr="008D2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D2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 229</w:t>
            </w:r>
            <w:r w:rsidRPr="008D2D4E">
              <w:rPr>
                <w:rFonts w:ascii="Times New Roman" w:hAnsi="Times New Roman" w:cs="Times New Roman"/>
                <w:sz w:val="20"/>
                <w:szCs w:val="20"/>
              </w:rPr>
              <w:t xml:space="preserve"> Sąd Rejonowy w Otwocku IV Wydział Ksiąg Wieczystych prowadzi Księgę Wieczystą nr</w:t>
            </w:r>
            <w:r w:rsidRPr="00457169">
              <w:rPr>
                <w:rFonts w:cs="Calibri"/>
              </w:rPr>
              <w:t xml:space="preserve"> </w:t>
            </w:r>
            <w:r w:rsidRPr="008D2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WA1O/00080779/1.</w:t>
            </w:r>
          </w:p>
        </w:tc>
      </w:tr>
      <w:tr w:rsidR="00EA1C22" w:rsidRPr="00EA1C22" w14:paraId="202C66CA" w14:textId="77777777" w:rsidTr="004E2EEB">
        <w:trPr>
          <w:trHeight w:val="98"/>
        </w:trPr>
        <w:tc>
          <w:tcPr>
            <w:tcW w:w="2810" w:type="dxa"/>
            <w:shd w:val="clear" w:color="auto" w:fill="F3F3F3"/>
          </w:tcPr>
          <w:p w14:paraId="773D424B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Istniejące obciążenia hipoteczne nieruchomości lub wnioski o wpis w dziale czwartym księgi wieczystej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042525EB" w14:textId="63FBFA89" w:rsidR="00EA1C22" w:rsidRPr="00B251D1" w:rsidRDefault="006500D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HIPOTEKA UMOWNA ŁĄCZNA </w:t>
            </w:r>
            <w:r w:rsidRPr="00B251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 NIERUCHOMOŚCIACH OBJETYCH INWESTYCJĄ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DO KWOTY 14.450.000,00 ZŁ WPISANA NA PODSTAWIE UMOWY O KREDYT OBROTOWY NR 136145/15/DO/P/2024 Z DNIA 22.11.2024 ROK</w:t>
            </w:r>
          </w:p>
        </w:tc>
      </w:tr>
      <w:tr w:rsidR="00EA1C22" w:rsidRPr="00EA1C22" w14:paraId="602D4C71" w14:textId="77777777" w:rsidTr="004E2EEB">
        <w:trPr>
          <w:trHeight w:val="97"/>
        </w:trPr>
        <w:tc>
          <w:tcPr>
            <w:tcW w:w="2810" w:type="dxa"/>
            <w:shd w:val="clear" w:color="auto" w:fill="F3F3F3"/>
          </w:tcPr>
          <w:p w14:paraId="6270129F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braku księgi wieczystej informacja o powierzchni działki i stanie prawnym nieruchomości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2"/>
              <w:t>2)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1E81856F" w14:textId="77777777" w:rsidR="00EA1C22" w:rsidRPr="00B251D1" w:rsidRDefault="00EF3A49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51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NIE DOTYCZY</w:t>
            </w:r>
          </w:p>
          <w:p w14:paraId="0087434B" w14:textId="4B872A33" w:rsidR="00EF3A49" w:rsidRPr="00EF3A49" w:rsidRDefault="00EF3A49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A1C22" w:rsidRPr="00EA1C22" w14:paraId="49DE5A80" w14:textId="77777777" w:rsidTr="004E2EEB">
        <w:trPr>
          <w:trHeight w:val="97"/>
        </w:trPr>
        <w:tc>
          <w:tcPr>
            <w:tcW w:w="2810" w:type="dxa"/>
            <w:shd w:val="clear" w:color="auto" w:fill="F3F3F3"/>
          </w:tcPr>
          <w:p w14:paraId="44DA6DBC" w14:textId="77777777" w:rsidR="00EA1C22" w:rsidRPr="00EA4F32" w:rsidRDefault="00EA1C22" w:rsidP="00EA1C22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F32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obiektów istniejących położonych w sąsiedztwie inwestycji i wpływających na warunki życia</w:t>
            </w:r>
            <w:r w:rsidRPr="00EA4F3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customMarkFollows="1" w:id="3"/>
              <w:t>3)</w:t>
            </w:r>
            <w:r w:rsidRPr="00EA4F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B08CB5" w14:textId="77777777" w:rsidR="00EA1C22" w:rsidRPr="00EA4F3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8" w:type="dxa"/>
            <w:gridSpan w:val="2"/>
            <w:shd w:val="clear" w:color="auto" w:fill="auto"/>
          </w:tcPr>
          <w:p w14:paraId="3212B334" w14:textId="28311987" w:rsidR="00EA1C22" w:rsidRPr="00B251D1" w:rsidRDefault="007B014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>BRAK INWESTYCJI UCIĄŻLIWYCH ORAZ STREF OCHRONNYCH, A TAKŻE SZCZEGÓŁOWYC</w:t>
            </w:r>
            <w:r w:rsidR="004B6C94"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FUNKCJI TERENU.</w:t>
            </w:r>
          </w:p>
          <w:p w14:paraId="3CDEF654" w14:textId="540CF3F2" w:rsidR="007B014D" w:rsidRPr="00B251D1" w:rsidRDefault="007B014D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>W ODLEGŁOŚCI OK. 1 KM OD PRZEDSIĘWZIĘCIA DEWELOPERSKIEGO</w:t>
            </w:r>
            <w:r w:rsidR="00810C25"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>, POZA INNYMI BUDYNKAMI WYBUDOWANYMI PRZEZ DEWELOPERA W RAMACH WCZESNIEJSZYCH ETAPÓW</w:t>
            </w:r>
            <w:r w:rsidR="00BE38A1"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OSIEDLA</w:t>
            </w:r>
            <w:r w:rsidR="00810C25"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 </w:t>
            </w:r>
            <w:r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FUNKCJONUJE:</w:t>
            </w:r>
          </w:p>
          <w:p w14:paraId="35AD6831" w14:textId="6F46D155" w:rsidR="00E4635A" w:rsidRPr="00B251D1" w:rsidRDefault="009C0F0B" w:rsidP="00810C25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 xml:space="preserve">W POBLISKIM SĄSIEDZTWIE </w:t>
            </w:r>
            <w:r w:rsidR="007B014D" w:rsidRPr="00B251D1">
              <w:rPr>
                <w:rFonts w:cs="Times New Roman"/>
                <w:sz w:val="20"/>
              </w:rPr>
              <w:t>DROGA KRAJOWA</w:t>
            </w:r>
            <w:r w:rsidRPr="00B251D1">
              <w:rPr>
                <w:rFonts w:cs="Times New Roman"/>
                <w:sz w:val="20"/>
              </w:rPr>
              <w:t>: AUTOSTRADA WOLNOŚCI  A2 ORAZ S17</w:t>
            </w:r>
            <w:r w:rsidR="00810C25" w:rsidRPr="00B251D1">
              <w:rPr>
                <w:rFonts w:cs="Times New Roman"/>
                <w:sz w:val="20"/>
              </w:rPr>
              <w:t>;</w:t>
            </w:r>
          </w:p>
          <w:p w14:paraId="3692C35A" w14:textId="2B6D7C09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ELEKTRYCZNY PPH EL STYK S.C.;</w:t>
            </w:r>
          </w:p>
          <w:p w14:paraId="763C4376" w14:textId="699BF995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Z ARTYKUŁAMI BUDOWLANYMI BARBUD;</w:t>
            </w:r>
          </w:p>
          <w:p w14:paraId="1E83B4EF" w14:textId="2370B95C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MEBLOWY ORANGE TREE;</w:t>
            </w:r>
          </w:p>
          <w:p w14:paraId="79E72133" w14:textId="4F4FFDAC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KOMPUTEROWY HYPEPLON;</w:t>
            </w:r>
          </w:p>
          <w:p w14:paraId="495893C2" w14:textId="0CCFD5B6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ODZIEŻOWY MOODO, SNUU;</w:t>
            </w:r>
          </w:p>
          <w:p w14:paraId="4FE0A3FB" w14:textId="52CEA473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MEBLOWY „POPROSTUŁÓŻKA”;</w:t>
            </w:r>
          </w:p>
          <w:p w14:paraId="5D600E9A" w14:textId="1A97AD3B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TURKISH KEBAB</w:t>
            </w:r>
          </w:p>
          <w:p w14:paraId="16317215" w14:textId="7E09DBBF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SKÓŁKA I OGRODNICTWO MONACHEM;</w:t>
            </w:r>
          </w:p>
          <w:p w14:paraId="6953377E" w14:textId="5D30F0C6" w:rsidR="00546928" w:rsidRPr="00B251D1" w:rsidRDefault="00546928" w:rsidP="00546928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SZKÓŁKA I OGRODNICTWO CEBULE.PL;</w:t>
            </w:r>
          </w:p>
          <w:p w14:paraId="4A7B8F41" w14:textId="70CDB138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SKLEP JUBILERSKI GOLD FOX;</w:t>
            </w:r>
          </w:p>
          <w:p w14:paraId="16FE06DF" w14:textId="72478DBD" w:rsidR="00810C25" w:rsidRPr="00B251D1" w:rsidRDefault="00810C2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UL AN URSZULA ANTOLIK – TEATRY I HALE WIDOWISKOWE;</w:t>
            </w:r>
          </w:p>
          <w:p w14:paraId="213D0695" w14:textId="58EFFC56" w:rsidR="00BE38A1" w:rsidRPr="00B251D1" w:rsidRDefault="00BE38A1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SALA DO DEGUSTACJI WINA;</w:t>
            </w:r>
          </w:p>
          <w:p w14:paraId="49D1093C" w14:textId="472A756D" w:rsidR="00BE38A1" w:rsidRPr="002551E9" w:rsidRDefault="00BE38A1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  <w:lang w:val="en-GB"/>
              </w:rPr>
            </w:pPr>
            <w:r w:rsidRPr="002551E9">
              <w:rPr>
                <w:rFonts w:cs="Times New Roman"/>
                <w:sz w:val="20"/>
                <w:lang w:val="en-GB"/>
              </w:rPr>
              <w:t>PHU JUWO S.C. – HOTEL/MOTEL;</w:t>
            </w:r>
          </w:p>
          <w:p w14:paraId="4BC4DD3E" w14:textId="412CCAC8" w:rsidR="00BE38A1" w:rsidRPr="00B251D1" w:rsidRDefault="00BE38A1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NAPRAWA SAMOCHODÓW DADAS;</w:t>
            </w:r>
          </w:p>
          <w:p w14:paraId="4951B05C" w14:textId="0FF75FA9" w:rsidR="00BE38A1" w:rsidRPr="00B251D1" w:rsidRDefault="00BE38A1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LABORATORIUM PRODENT;</w:t>
            </w:r>
          </w:p>
          <w:p w14:paraId="2AC004D8" w14:textId="3D497359" w:rsidR="00BE38A1" w:rsidRPr="00B251D1" w:rsidRDefault="00BE38A1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CENTRUM HANDLOWE JARTON;</w:t>
            </w:r>
          </w:p>
          <w:p w14:paraId="7AA57789" w14:textId="4E0CE9D5" w:rsidR="00BE38A1" w:rsidRPr="00B251D1" w:rsidRDefault="00BE38A1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MAJALAND</w:t>
            </w:r>
            <w:r w:rsidR="00BE1D35" w:rsidRPr="00B251D1">
              <w:rPr>
                <w:rFonts w:cs="Times New Roman"/>
                <w:sz w:val="20"/>
              </w:rPr>
              <w:t xml:space="preserve"> -</w:t>
            </w:r>
            <w:r w:rsidRPr="00B251D1">
              <w:rPr>
                <w:rFonts w:cs="Times New Roman"/>
                <w:sz w:val="20"/>
              </w:rPr>
              <w:t xml:space="preserve"> PARK ROZRYWKI;</w:t>
            </w:r>
          </w:p>
          <w:p w14:paraId="6A586EA2" w14:textId="5559AC8E" w:rsidR="00BE38A1" w:rsidRPr="00B251D1" w:rsidRDefault="00BE1D3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PLACE ZABAW, BOISKA I SIŁOWNIE PLENEROWE NA TERENIE GMINY WIĄZOWNA;</w:t>
            </w:r>
          </w:p>
          <w:p w14:paraId="46209F21" w14:textId="5EFF0755" w:rsidR="00BE1D35" w:rsidRPr="00B251D1" w:rsidRDefault="00BE1D35" w:rsidP="00EA1C22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B251D1">
              <w:rPr>
                <w:rFonts w:cs="Times New Roman"/>
                <w:sz w:val="20"/>
              </w:rPr>
              <w:t>ŚWIETLICA W GÓRASZCE – INWESTYCJA ZREALIZOWANA</w:t>
            </w:r>
            <w:r>
              <w:rPr>
                <w:rFonts w:cs="Times New Roman"/>
                <w:b/>
                <w:bCs/>
                <w:sz w:val="20"/>
              </w:rPr>
              <w:t xml:space="preserve"> </w:t>
            </w:r>
            <w:r w:rsidRPr="00B251D1">
              <w:rPr>
                <w:rFonts w:cs="Times New Roman"/>
                <w:sz w:val="20"/>
              </w:rPr>
              <w:t xml:space="preserve">PRZEZ GMINĘ, BUDYNEK W TRAKCIE UZYSKIWANIA POZWOLENIA NA </w:t>
            </w:r>
            <w:r w:rsidRPr="00B251D1">
              <w:rPr>
                <w:rFonts w:cs="Times New Roman"/>
                <w:sz w:val="20"/>
              </w:rPr>
              <w:lastRenderedPageBreak/>
              <w:t>UZYTKOWANIE;</w:t>
            </w:r>
          </w:p>
          <w:p w14:paraId="2A779D68" w14:textId="3AEE355C" w:rsidR="00D7002F" w:rsidRPr="001D622B" w:rsidRDefault="00283641" w:rsidP="001D622B">
            <w:pPr>
              <w:pStyle w:val="Akapitzlist"/>
              <w:numPr>
                <w:ilvl w:val="0"/>
                <w:numId w:val="3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B251D1">
              <w:rPr>
                <w:rFonts w:cs="Times New Roman"/>
                <w:sz w:val="20"/>
              </w:rPr>
              <w:t xml:space="preserve">ZESPÓŁ TRZECH SCHRONÓW REGELBAU 1915, 1941-1944 (położonych w zalesionym paśmie wydm na południe i zachód od </w:t>
            </w:r>
            <w:r w:rsidR="00546928" w:rsidRPr="00B251D1">
              <w:rPr>
                <w:rFonts w:cs="Times New Roman"/>
                <w:sz w:val="20"/>
              </w:rPr>
              <w:t xml:space="preserve">dawnego </w:t>
            </w:r>
            <w:r w:rsidRPr="00B251D1">
              <w:rPr>
                <w:rFonts w:cs="Times New Roman"/>
                <w:sz w:val="20"/>
              </w:rPr>
              <w:t>lotniska Góraszka)</w:t>
            </w:r>
            <w:r w:rsidR="00F971DF" w:rsidRPr="00B251D1">
              <w:rPr>
                <w:rFonts w:cs="Times New Roman"/>
                <w:sz w:val="20"/>
              </w:rPr>
              <w:t>.</w:t>
            </w:r>
          </w:p>
        </w:tc>
      </w:tr>
      <w:tr w:rsidR="00523A7E" w:rsidRPr="00EA1C22" w14:paraId="39A9BDB5" w14:textId="77777777" w:rsidTr="00523A7E">
        <w:trPr>
          <w:trHeight w:val="779"/>
        </w:trPr>
        <w:tc>
          <w:tcPr>
            <w:tcW w:w="2810" w:type="dxa"/>
            <w:vMerge w:val="restart"/>
            <w:shd w:val="clear" w:color="auto" w:fill="F3F3F3"/>
          </w:tcPr>
          <w:p w14:paraId="7242B16B" w14:textId="6A20EC8C" w:rsidR="00523A7E" w:rsidRPr="00EA1C22" w:rsidRDefault="00523A7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Akty planowania przestrzennego i inne akty prawne na terenie objętym przedsięwzięciem deweloperskim lub zadaniem inwestycyjnym</w:t>
            </w:r>
          </w:p>
          <w:p w14:paraId="039D5CAC" w14:textId="77777777" w:rsidR="00523A7E" w:rsidRPr="00EA1C22" w:rsidRDefault="00523A7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19" w:type="dxa"/>
            <w:shd w:val="clear" w:color="auto" w:fill="auto"/>
          </w:tcPr>
          <w:p w14:paraId="46F8DD45" w14:textId="7AE44745" w:rsidR="00523A7E" w:rsidRPr="00B46AFD" w:rsidRDefault="00523A7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dstrike/>
                <w:sz w:val="20"/>
                <w:szCs w:val="20"/>
              </w:rPr>
            </w:pPr>
            <w:r w:rsidRPr="00B46A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 ogólny gminy</w:t>
            </w:r>
          </w:p>
        </w:tc>
        <w:tc>
          <w:tcPr>
            <w:tcW w:w="3689" w:type="dxa"/>
            <w:vMerge w:val="restart"/>
            <w:shd w:val="clear" w:color="auto" w:fill="auto"/>
          </w:tcPr>
          <w:p w14:paraId="1B3FC11B" w14:textId="3271AB2F" w:rsidR="00917B3F" w:rsidRDefault="00C36B6B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650D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Numer i data aktu normatywnego, nazwa organu oraz miejsce publikacji:</w:t>
            </w:r>
          </w:p>
          <w:p w14:paraId="0135D462" w14:textId="711F71B6" w:rsidR="00362D5F" w:rsidRPr="00991B21" w:rsidRDefault="00362D5F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99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BRAK PLANU OGÓLNEGO GMINY</w:t>
            </w:r>
          </w:p>
          <w:p w14:paraId="4894B579" w14:textId="6AF085C3" w:rsidR="00362D5F" w:rsidRPr="00991B21" w:rsidRDefault="00362D5F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OBOWIAZUJE MIEJSCOWY PLAN ZAGOSPODAROWANIA PRZESTRZENNEGO</w:t>
            </w:r>
          </w:p>
          <w:p w14:paraId="31EF14CA" w14:textId="2EFD00E4" w:rsidR="0014246B" w:rsidRPr="00991B21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t>UCHWAŁA Nr 53.XXXVIII.2017</w:t>
            </w:r>
            <w:r w:rsidR="00C36B6B"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RADY GMINY WIAZOWNA</w:t>
            </w:r>
            <w:r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z dnia 28.03.2017 ROKU MPZP dla MIEJSCOWOŚCI GÓRASZKA </w:t>
            </w:r>
            <w:r w:rsidR="0014246B"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t>opublikowan</w:t>
            </w:r>
            <w:r w:rsidR="00FB3D97"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="0014246B"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stronie gm. Wiązowna</w:t>
            </w:r>
          </w:p>
          <w:p w14:paraId="70231DEC" w14:textId="2CB28642" w:rsidR="00917B3F" w:rsidRPr="00991B21" w:rsidRDefault="00917B3F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B21">
              <w:rPr>
                <w:rFonts w:ascii="Times New Roman" w:eastAsia="Times New Roman" w:hAnsi="Times New Roman" w:cs="Times New Roman"/>
                <w:sz w:val="20"/>
                <w:szCs w:val="20"/>
              </w:rPr>
              <w:t>Link do uchwały:</w:t>
            </w:r>
          </w:p>
          <w:p w14:paraId="2CA81B60" w14:textId="65A52907" w:rsidR="00917B3F" w:rsidRDefault="00917B3F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hyperlink r:id="rId13" w:history="1">
              <w:r w:rsidRPr="00CF12D2">
                <w:rPr>
                  <w:rStyle w:val="Hipercze"/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</w:rPr>
                <w:t>https://planyzagospodarowania.pl/plan/mazowieckie/otwocki/wiazowna/goraszka/649876</w:t>
              </w:r>
            </w:hyperlink>
          </w:p>
          <w:p w14:paraId="1004A4B9" w14:textId="780F115C" w:rsidR="00704E0E" w:rsidRPr="00991B21" w:rsidRDefault="00362D5F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BRAK MIEJSCOWEGO PLANU ODBUDOWY</w:t>
            </w:r>
          </w:p>
          <w:p w14:paraId="09582D64" w14:textId="28173CDD" w:rsidR="007356FB" w:rsidRDefault="007356FB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9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INNE</w:t>
            </w:r>
            <w:r w:rsidR="00AB6034" w:rsidRPr="0099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D656C6D" w14:textId="3F5A5598" w:rsidR="00991B21" w:rsidRPr="00991B21" w:rsidRDefault="00991B21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1) DECYZJE O WARUNKACH ZABUDOWY</w:t>
            </w:r>
          </w:p>
          <w:p w14:paraId="12CB5EC8" w14:textId="0B219573" w:rsidR="00AB6034" w:rsidRPr="001D622B" w:rsidRDefault="00AB6034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DLA BUDYNKU 1 i 2</w:t>
            </w:r>
          </w:p>
          <w:p w14:paraId="5A914CF7" w14:textId="4F39DAB5" w:rsidR="00AB6034" w:rsidRPr="001D622B" w:rsidRDefault="00AB6034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DECYZJA NR 42/W/16 O WARUNKACH ZABUDOWY Z DNIA 09.02.2016 ROKU</w:t>
            </w:r>
          </w:p>
          <w:p w14:paraId="29E0D3D7" w14:textId="54618FDE" w:rsidR="00AB6034" w:rsidRPr="001D622B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DLA BUDYNKU 3 i 4</w:t>
            </w:r>
          </w:p>
          <w:p w14:paraId="312B9A9A" w14:textId="20AAB2F4" w:rsidR="00AB6034" w:rsidRPr="001D622B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DECYZJA NR 58/W/16 O WARUNKACH ZABUDOWY Z DNIA 10.02.2016 ROKU</w:t>
            </w:r>
          </w:p>
          <w:p w14:paraId="70D6C1F6" w14:textId="3ACF7FED" w:rsidR="00AB6034" w:rsidRPr="001D622B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DLA BUDYNKU 5 i 6</w:t>
            </w:r>
          </w:p>
          <w:p w14:paraId="79DBE729" w14:textId="3F853655" w:rsidR="00AB6034" w:rsidRPr="001D622B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DECYZJA NR 80/W/16 O WARUNKACH ZABUDOWY Z DNIA 18.02.2016 ROKU</w:t>
            </w:r>
          </w:p>
          <w:p w14:paraId="07C87B5D" w14:textId="31315E8D" w:rsidR="00E36466" w:rsidRPr="001D622B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DLA BUDYNKU 7 i 8</w:t>
            </w:r>
          </w:p>
          <w:p w14:paraId="3362708D" w14:textId="77777777" w:rsidR="00523A7E" w:rsidRPr="001D622B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DECYZJA NR 59/W/16 O WARUNKACH ZABUDOWY Z DNIA 10.02.2016 ROKU</w:t>
            </w:r>
          </w:p>
          <w:p w14:paraId="167DD879" w14:textId="77777777" w:rsidR="00E36466" w:rsidRPr="001D622B" w:rsidRDefault="00E36466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UCHWAŁA NR 43.XXII.2020 RADY GMINY WIĄZOWNA</w:t>
            </w:r>
            <w:r w:rsidR="001F77A5"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Z DNIA 08.06.2020 R. W SPRAWIE </w:t>
            </w:r>
            <w:r w:rsidR="001F77A5"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UCHWALENIA REGULAMINU UTRZYMANIA CZYSTOŚCI I PORZADKU NA TERENIE GMINY WIAZOWNA</w:t>
            </w:r>
          </w:p>
          <w:p w14:paraId="616738DF" w14:textId="5C35AD6C" w:rsidR="00E61FF8" w:rsidRPr="00991B21" w:rsidRDefault="00991B21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2) </w:t>
            </w:r>
            <w:r w:rsidR="00E61FF8" w:rsidRPr="00991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 ZAKRESIE ZASAD STOSOWANIA OGRODZEŃ USTALA SIĘ:</w:t>
            </w:r>
          </w:p>
          <w:p w14:paraId="5F0ED638" w14:textId="4EC223FA" w:rsidR="00E61FF8" w:rsidRPr="001D622B" w:rsidRDefault="00E61FF8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LOKALIZACJĘ OGRODZEŃ OD STRONY FRONTU DZIAŁKI ZGODNIE Z LINIAMI ROZGRANICZAJACYMI DRÓG WYZNACZONYCH PLANEM ZAGOSPODAROWANIA, PRZY CZYM DOPUSZCZA SIĘ ICH WYCOFANIE W GŁĄB DZIAŁKI W MIEJSCACH SYTUOWANIA BRAM WJAZDOWYCH ORAZ W PRZYPADKU KONIECZNOŚCI OMINIĘCIA ISTNIEJACYCH PRZESZKÓD (NP. DRZEW, URZĄDZEŃ, INFRASTRUKTURY TECHNICZNEJ, ITP. ) ZA WYJĄTKIEM ZAKAZU GRODZENIA NIERUCHOMOSCI PRZYLEGŁYCH DO LINII ROZGRANICZAJACEJ TERE</w:t>
            </w:r>
            <w:r w:rsidR="00251546"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NY WÓD ŚRÓDLĄDOWYCH</w:t>
            </w:r>
            <w:r w:rsidR="00991B21"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BB564E"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(WS) </w:t>
            </w:r>
            <w:r w:rsidR="00991B21"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W ODLEGŁOŚCI MNIEJSZEJ NIŻ 1,5M.</w:t>
            </w: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58BCB14" w14:textId="77777777" w:rsidR="00991B21" w:rsidRPr="001D622B" w:rsidRDefault="00991B21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MAKSYMALNĄ WYSOKOŚĆ OGRODZEŃ  OD STRONY DRÓG PUBLICZNYCH, MIERZĄC OD POZIOMU TERENU DO NAJWYŻSZEGO PUNKTU OGRODZENIA – 1,6M</w:t>
            </w:r>
          </w:p>
          <w:p w14:paraId="6A3022FD" w14:textId="77777777" w:rsidR="00991B21" w:rsidRPr="001D622B" w:rsidRDefault="00991B21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WYSOKOŚĆ PODMURÓWKI OGRODZENIA OD STRONY DRÓG PUBLICZNYCH  DO 40 CM, MIERZĄC OD POZIOMU CHODNIKA LUB POZIOMU TERENU</w:t>
            </w:r>
          </w:p>
          <w:p w14:paraId="4C2F912C" w14:textId="77777777" w:rsidR="00991B21" w:rsidRPr="001D622B" w:rsidRDefault="00991B21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NAKAZ OGRODZEŃ AŻUROWYCH MINIMUM 50% Z COKOŁEM PEŁNYM MAKSYMALNIE DO WYSOKOSCI 0,5 M NAD POZIOMEM TERENU</w:t>
            </w:r>
          </w:p>
          <w:p w14:paraId="60270E66" w14:textId="77777777" w:rsidR="00BB564E" w:rsidRPr="001D622B" w:rsidRDefault="00BB564E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ZAKAZ REALIZACJI OD STRONY DRÓG PUBLICZNYCH OGRODZEŃ PEŁNYCH ORAZ OGRODZEŃ Z PREFABRYKOWANYCH ELEMENTÓW BETONOWYCH, ŻELBETOWYCH I BLACHY, ZA WYJĄTKIEM ELEMENTÓW SŁUPKÓW I COKOŁÓW</w:t>
            </w:r>
          </w:p>
          <w:p w14:paraId="4CBB4C07" w14:textId="77777777" w:rsidR="00BB564E" w:rsidRPr="001D622B" w:rsidRDefault="00BB564E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DOPUSZCZENIE STOSOWANIA OGRODZEŃ W FORMIE  ŻYWOPŁOTÓW</w:t>
            </w:r>
          </w:p>
          <w:p w14:paraId="136C97BD" w14:textId="77777777" w:rsidR="00BB564E" w:rsidRPr="001D622B" w:rsidRDefault="00BB564E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ZAKAZ GRODZENIA NIERUCHOMOSCI PRZYLEGŁYCH DO TERENÓW OZNACZONYCH WS W MIEJSCOWYM PLANIE ZAGOSPODAROWANIA W ODLEGŁOSCI MNIEJSZEJ NIŻ 1,5 M</w:t>
            </w:r>
          </w:p>
          <w:p w14:paraId="14F0B215" w14:textId="77777777" w:rsidR="00BB564E" w:rsidRDefault="00BB564E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NAKAZ STOSOWANIA W OGRODZENIACH PRZEJSC DLA DROBNYCH PRZEDSTAWICIELI FAUNY- PRZY OGRODZENIACH AŻUROWYCH BEZ PODMUROWEK Z ZASTOSOWANIEM FUNDAMENTÓW PUNKTOWYCH LUB Z PODMURÓWKA NIEWYSTAJĄCA PONAD POWIERZCHNIĘ TERENU LUB Z PRZERWAMI W PODMURÓWCE W POSTACI OTWORÓW O ŚREDNICY MIN. 12 CM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W ROZSTAWIE MIN CO 1,5 M UMIESZCZONYCH NA WYSOKOSCI POZIOMU TERENU ORAZ ZACHOWANIA PRZEŚWITU O SZEROKOSCI MIN 10 CM MIEDZY COKOŁEM A ELEMENTEM AŻUROWYM OGRODZENIA</w:t>
            </w:r>
          </w:p>
          <w:p w14:paraId="60591C82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 ZAKRESIE ZASAD LOKALIZACJI NOŚNIKÓW I SZYLDÓW REKLAMOWYCH USTALA SIĘ:</w:t>
            </w:r>
          </w:p>
          <w:p w14:paraId="41ADFCC9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A) </w:t>
            </w:r>
            <w:r w:rsidRPr="001D622B">
              <w:rPr>
                <w:rFonts w:ascii="Times New Roman" w:eastAsia="Times New Roman" w:hAnsi="Times New Roman" w:cs="Times New Roman"/>
                <w:sz w:val="16"/>
                <w:szCs w:val="16"/>
              </w:rPr>
              <w:t>ZAKAZ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LOKALIZACJI TABLIC I URZĄDZEŃ REKLAMOWYCH Z ZASTRZEZENIEM LIT. B) I C) PONIŻEJ</w:t>
            </w:r>
          </w:p>
          <w:p w14:paraId="571AA243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B) DOPUSZCZA SIĘ LOKALIZOWANIE SZYLDÓW NA CAŁYM OBSZARZE OPRACOWANIA PLANU:</w:t>
            </w:r>
          </w:p>
          <w:p w14:paraId="3E78917C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WYŁACZNIE W RAMACH KONDYGNACJI PARTERU BUDYNKU;</w:t>
            </w:r>
          </w:p>
          <w:p w14:paraId="56C44DB0" w14:textId="57568815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ZAWIERAJĄCYCH SIĘ W CAŁOŚCI W GRANICACH OBRYSU BUDYNKU;</w:t>
            </w:r>
          </w:p>
          <w:p w14:paraId="36928212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W LICZBIE NIE WIĘKSZEJ NIŻ JEDEN SZYLD NA JEDNĄ DZIAŁALNOŚC GOSPODARCZĄ.</w:t>
            </w:r>
          </w:p>
          <w:p w14:paraId="51A8C507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C) DOPUSZCZA SIĘ LOKALIZOWANIE TABLIC  REKLAMOWYCH NA BUDYNKACH USŁUGOWYCH POD WARUNKIEM, ŻE ICH ŁĄCZNA POWIERZCHNIA NIE ZAJMIE WIECEJ NIŻ 5% POWIERZCHNI ŁĄCZNEJ WSZYSTKICH ELEWACJI DANEGO BUDYNKU PRZY CZYM ŁĄCZNIE NIE IĘCEJ NIŻ 3 M2</w:t>
            </w:r>
          </w:p>
          <w:p w14:paraId="6CC573EC" w14:textId="77777777" w:rsidR="001D622B" w:rsidRDefault="001D622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D) ZAKAZ UMIESZCZANIA SZYLDÓW O JASKRAWEJ KOLORYSTYCE, ODBIJAJACYCH ŚWIATŁO, ODBLASKOWYCH</w:t>
            </w:r>
            <w:r w:rsidR="00D8282B">
              <w:rPr>
                <w:rFonts w:ascii="Times New Roman" w:eastAsia="Times New Roman" w:hAnsi="Times New Roman" w:cs="Times New Roman"/>
                <w:sz w:val="16"/>
                <w:szCs w:val="16"/>
              </w:rPr>
              <w:t>, PROJEKCJI</w:t>
            </w:r>
            <w:r w:rsidR="004659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D8282B">
              <w:rPr>
                <w:rFonts w:ascii="Times New Roman" w:eastAsia="Times New Roman" w:hAnsi="Times New Roman" w:cs="Times New Roman"/>
                <w:sz w:val="16"/>
                <w:szCs w:val="16"/>
              </w:rPr>
              <w:t>ŚWIETLNYCH, ELEMENTÓW RUCHOMYCH</w:t>
            </w:r>
            <w:r w:rsidR="004659CB">
              <w:rPr>
                <w:rFonts w:ascii="Times New Roman" w:eastAsia="Times New Roman" w:hAnsi="Times New Roman" w:cs="Times New Roman"/>
                <w:sz w:val="16"/>
                <w:szCs w:val="16"/>
              </w:rPr>
              <w:t>, NEONÓW ORAZ ŚWIATŁA O ZMIENIAJACYM SIĘ NATĘŻENIU</w:t>
            </w:r>
          </w:p>
          <w:p w14:paraId="69718A59" w14:textId="77777777" w:rsidR="004659CB" w:rsidRDefault="004659CB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E) ZAKAZ WYKORZYSTANIA TYMCZASOWYCH OGRODZEŃ PLACÓW BUDOWY DO SYTUOWANIA REKLAM NIE ZWIĄZANYCH Z PROWADZONYMI ROBOTAMI BUDOWLANYMI</w:t>
            </w:r>
          </w:p>
          <w:p w14:paraId="105C862E" w14:textId="77777777" w:rsidR="00104DD2" w:rsidRDefault="00104DD2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F) ZAKAZ WYKORZYSTYWANIA OGRODZEŃ DO SYTUOWANIA REKLAM</w:t>
            </w:r>
          </w:p>
          <w:p w14:paraId="544D6F0A" w14:textId="3F9B4B29" w:rsidR="00104DD2" w:rsidRPr="00104DD2" w:rsidRDefault="00104DD2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G) ZAKAZ LOKALIZACJI WOLNO STOJACYCH BILBORDÓW, BANERÓW, TABLIC REKLAMOWYCH, GABLOT, SŁUPÓW OGŁOSZENIOWYCH, MASZTÓW, EKSPOZYCJI DYNAMICZNYCH I SŁUPÓW OGŁOSZENIOWO-REKLAMOWYCH</w:t>
            </w:r>
          </w:p>
        </w:tc>
      </w:tr>
      <w:tr w:rsidR="00523A7E" w:rsidRPr="00EA1C22" w14:paraId="690F78C2" w14:textId="77777777" w:rsidTr="00523A7E">
        <w:trPr>
          <w:trHeight w:val="839"/>
        </w:trPr>
        <w:tc>
          <w:tcPr>
            <w:tcW w:w="2810" w:type="dxa"/>
            <w:vMerge/>
            <w:shd w:val="clear" w:color="auto" w:fill="F3F3F3"/>
          </w:tcPr>
          <w:p w14:paraId="593D593F" w14:textId="77777777" w:rsidR="00523A7E" w:rsidRPr="00EA1C22" w:rsidRDefault="00523A7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2195A75F" w14:textId="77777777" w:rsidR="00523A7E" w:rsidRPr="00523A7E" w:rsidRDefault="00523A7E" w:rsidP="00EC650A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23A7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zagospodarowania przestrzennego</w:t>
            </w:r>
          </w:p>
        </w:tc>
        <w:tc>
          <w:tcPr>
            <w:tcW w:w="3689" w:type="dxa"/>
            <w:vMerge/>
            <w:shd w:val="clear" w:color="auto" w:fill="auto"/>
          </w:tcPr>
          <w:p w14:paraId="0542A70E" w14:textId="77777777" w:rsidR="00523A7E" w:rsidRPr="00EA1C22" w:rsidRDefault="00523A7E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14:paraId="17D122F5" w14:textId="77777777" w:rsidTr="004E2EEB">
        <w:trPr>
          <w:trHeight w:val="317"/>
        </w:trPr>
        <w:tc>
          <w:tcPr>
            <w:tcW w:w="2810" w:type="dxa"/>
            <w:vMerge/>
            <w:shd w:val="clear" w:color="auto" w:fill="F3F3F3"/>
          </w:tcPr>
          <w:p w14:paraId="56BF93E5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0E9997A7" w14:textId="77777777" w:rsidR="00EA1C22" w:rsidRPr="00B46AFD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6A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3689" w:type="dxa"/>
            <w:vMerge/>
            <w:shd w:val="clear" w:color="auto" w:fill="auto"/>
          </w:tcPr>
          <w:p w14:paraId="355BA4E1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EA1C22" w14:paraId="2CB5169D" w14:textId="77777777" w:rsidTr="004E2EEB">
        <w:trPr>
          <w:trHeight w:val="317"/>
        </w:trPr>
        <w:tc>
          <w:tcPr>
            <w:tcW w:w="2810" w:type="dxa"/>
            <w:vMerge/>
            <w:shd w:val="clear" w:color="auto" w:fill="F3F3F3"/>
          </w:tcPr>
          <w:p w14:paraId="4D36D4F7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4B94D7E7" w14:textId="77777777" w:rsidR="00EA1C22" w:rsidRPr="00EC650A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  <w:r w:rsidRPr="00EC650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customMarkFollows="1" w:id="4"/>
              <w:t>4)</w:t>
            </w:r>
            <w:r w:rsidRPr="00EC65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9" w:type="dxa"/>
            <w:vMerge/>
            <w:shd w:val="clear" w:color="auto" w:fill="auto"/>
          </w:tcPr>
          <w:p w14:paraId="282BA065" w14:textId="77777777" w:rsidR="00EA1C22" w:rsidRPr="00EA1C22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A1C22" w:rsidRPr="002220BB" w14:paraId="56DC994D" w14:textId="77777777" w:rsidTr="004E2EEB">
        <w:trPr>
          <w:trHeight w:val="60"/>
        </w:trPr>
        <w:tc>
          <w:tcPr>
            <w:tcW w:w="2810" w:type="dxa"/>
            <w:vMerge w:val="restart"/>
            <w:shd w:val="clear" w:color="auto" w:fill="F3F3F3"/>
          </w:tcPr>
          <w:p w14:paraId="3A31494C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Ustalenia obowiązującego miejscowego planu zagospodarowania przestrzennego dla terenu objętego przedsięwzięciem deweloperskim lub zadaniem inwestycyjnym</w:t>
            </w: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FD5AE4C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138C4A3E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20B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689" w:type="dxa"/>
            <w:shd w:val="clear" w:color="auto" w:fill="auto"/>
          </w:tcPr>
          <w:p w14:paraId="05498490" w14:textId="77777777" w:rsidR="00523A7E" w:rsidRPr="007356FB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5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UCHWAŁA Nr 53.XXXVIII.2017</w:t>
            </w:r>
            <w:r w:rsidRPr="007356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z dnia 28.03.2017 ROKU MPZP dla MIEJSCOWOŚCI GÓRASZKA </w:t>
            </w:r>
          </w:p>
          <w:p w14:paraId="0808DB95" w14:textId="3E590E85" w:rsidR="007356FB" w:rsidRPr="00DA5307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6MN – </w:t>
            </w:r>
            <w:r w:rsidRPr="00DA53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z przeznaczeniem na zabudowę mieszkaniową jednorodzinną (budynki mieszkalne jednorodzinne w formie wolno stojącej i bliźniaczej oraz budynki gospodarcze, garażowe, garażowo-gospodarcze realizowane w formie wolno stojącej na zapleczu działki lub dobudowane do budynków mieszkalnych</w:t>
            </w:r>
          </w:p>
        </w:tc>
      </w:tr>
      <w:tr w:rsidR="00EA1C22" w:rsidRPr="002220BB" w14:paraId="6281E986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67F20553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4AC31FA3" w14:textId="5BAFE329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45BF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intensywność zabudowy</w:t>
            </w:r>
          </w:p>
        </w:tc>
        <w:tc>
          <w:tcPr>
            <w:tcW w:w="3689" w:type="dxa"/>
            <w:shd w:val="clear" w:color="auto" w:fill="auto"/>
          </w:tcPr>
          <w:p w14:paraId="3BE871F6" w14:textId="3F2FB61A" w:rsidR="00523A7E" w:rsidRPr="00DA5307" w:rsidRDefault="00523A7E" w:rsidP="007356FB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maksymalny</w:t>
            </w:r>
            <w:r w:rsidR="007356FB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wskaźnik </w:t>
            </w:r>
            <w:r w:rsidR="007356FB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intensywności </w:t>
            </w: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zabudowy: </w:t>
            </w:r>
          </w:p>
          <w:p w14:paraId="5F68B931" w14:textId="77777777" w:rsidR="00523A7E" w:rsidRPr="00DA5307" w:rsidRDefault="00523A7E" w:rsidP="00523A7E">
            <w:pPr>
              <w:pStyle w:val="Akapitzlist"/>
              <w:numPr>
                <w:ilvl w:val="0"/>
                <w:numId w:val="2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 w:rsidRPr="00DA5307">
              <w:rPr>
                <w:rFonts w:cs="Times New Roman"/>
                <w:smallCaps/>
                <w:sz w:val="20"/>
              </w:rPr>
              <w:t>0,45 w zabudowie wolnostojącej</w:t>
            </w:r>
          </w:p>
          <w:p w14:paraId="3AA18BED" w14:textId="4F9569F0" w:rsidR="00EA1C22" w:rsidRPr="00523A7E" w:rsidRDefault="00523A7E" w:rsidP="00523A7E">
            <w:pPr>
              <w:pStyle w:val="Akapitzlist"/>
              <w:numPr>
                <w:ilvl w:val="0"/>
                <w:numId w:val="27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b/>
                <w:bCs/>
                <w:smallCaps/>
                <w:sz w:val="20"/>
              </w:rPr>
            </w:pPr>
            <w:r w:rsidRPr="00DA5307">
              <w:rPr>
                <w:rFonts w:cs="Times New Roman"/>
                <w:smallCaps/>
                <w:sz w:val="20"/>
              </w:rPr>
              <w:t>1,0 w zabudowie bliźniaczej</w:t>
            </w:r>
          </w:p>
        </w:tc>
      </w:tr>
      <w:tr w:rsidR="00523A7E" w:rsidRPr="002220BB" w14:paraId="009D7553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03FBC1C0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6C4496F9" w14:textId="259362F9" w:rsidR="00523A7E" w:rsidRPr="004F7CC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nadziemna intensywność zabudowy</w:t>
            </w:r>
          </w:p>
        </w:tc>
        <w:tc>
          <w:tcPr>
            <w:tcW w:w="3689" w:type="dxa"/>
            <w:shd w:val="clear" w:color="auto" w:fill="auto"/>
          </w:tcPr>
          <w:p w14:paraId="1E60BF74" w14:textId="2248B43A" w:rsidR="00523A7E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nie określono</w:t>
            </w:r>
          </w:p>
        </w:tc>
      </w:tr>
      <w:tr w:rsidR="00523A7E" w:rsidRPr="002220BB" w14:paraId="197A94B9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367A244B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06CF1DAD" w14:textId="5A36D505" w:rsidR="00523A7E" w:rsidRPr="004F7CC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powierzchnia zabudowy</w:t>
            </w:r>
          </w:p>
        </w:tc>
        <w:tc>
          <w:tcPr>
            <w:tcW w:w="3689" w:type="dxa"/>
            <w:shd w:val="clear" w:color="auto" w:fill="auto"/>
          </w:tcPr>
          <w:p w14:paraId="04970F01" w14:textId="77777777" w:rsidR="00523A7E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35% powierzchni działki dla zabudowy bliźniaczej</w:t>
            </w:r>
          </w:p>
          <w:p w14:paraId="52B233D0" w14:textId="32273DA1" w:rsidR="00523A7E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15% powierzchni działki dla zabudowy wolnostojącej</w:t>
            </w:r>
          </w:p>
        </w:tc>
      </w:tr>
      <w:tr w:rsidR="00EA1C22" w:rsidRPr="002220BB" w14:paraId="3BCB94A1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2CE89F22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732DB2F1" w14:textId="77777777" w:rsidR="00EA1C22" w:rsidRPr="004F7CCC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C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689" w:type="dxa"/>
            <w:shd w:val="clear" w:color="auto" w:fill="auto"/>
          </w:tcPr>
          <w:p w14:paraId="5EF73002" w14:textId="77777777" w:rsidR="00EA1C22" w:rsidRPr="00DA5307" w:rsidRDefault="007356FB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budynków mieszkalnych do </w:t>
            </w:r>
            <w:r w:rsidR="00452E5C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 w:rsidR="004F7CCC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 w:rsidR="00452E5C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metrów</w:t>
            </w: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w tym nie więcej niż 2 kondygnacje nadziemne;</w:t>
            </w:r>
          </w:p>
          <w:p w14:paraId="3B36AE5A" w14:textId="483A821B" w:rsidR="007356FB" w:rsidRPr="00DA5307" w:rsidRDefault="007356FB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budynków gospodarczych i garażowych do 5,0 m w tym nie więcej niż 1 kondygnacja nadziemna</w:t>
            </w:r>
          </w:p>
        </w:tc>
      </w:tr>
      <w:tr w:rsidR="00EA1C22" w:rsidRPr="002220BB" w14:paraId="50880565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0C11A77A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1C52B5A2" w14:textId="77777777" w:rsidR="00EA1C22" w:rsidRPr="00DF0C4F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C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689" w:type="dxa"/>
            <w:shd w:val="clear" w:color="auto" w:fill="auto"/>
          </w:tcPr>
          <w:p w14:paraId="4F29C352" w14:textId="77777777" w:rsidR="00523A7E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50% powierzchni działki dla zabudowy bliźniaczej</w:t>
            </w:r>
          </w:p>
          <w:p w14:paraId="2C0ED82D" w14:textId="1036EE0B" w:rsidR="00DF0C4F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70% powierzchni działki dla zabudowy wolnostojącej</w:t>
            </w:r>
          </w:p>
        </w:tc>
      </w:tr>
      <w:tr w:rsidR="00EA1C22" w:rsidRPr="00B222BA" w14:paraId="0173B0C1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0D43E5BC" w14:textId="77777777" w:rsidR="00EA1C22" w:rsidRPr="002220BB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00D1224F" w14:textId="77777777" w:rsidR="00EA1C22" w:rsidRPr="00DF0C4F" w:rsidRDefault="00EA1C22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0C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689" w:type="dxa"/>
            <w:shd w:val="clear" w:color="auto" w:fill="auto"/>
          </w:tcPr>
          <w:p w14:paraId="79564812" w14:textId="6DEFBE00" w:rsidR="00EA1C22" w:rsidRPr="00DA5307" w:rsidRDefault="00B222BA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dla zabudowy mieszkaniowej jednorodzinnej </w:t>
            </w:r>
            <w:r w:rsidR="00452E5C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="00DF0C4F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miejsca postojowe</w:t>
            </w:r>
            <w:r w:rsidR="00452E5C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na </w:t>
            </w:r>
            <w:r w:rsidR="00DF0C4F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lokal mieszkalny</w:t>
            </w:r>
          </w:p>
          <w:p w14:paraId="721DEF56" w14:textId="3731F4E7" w:rsidR="00B222BA" w:rsidRPr="00DA5307" w:rsidRDefault="00B222BA" w:rsidP="00EA1C2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dla zabudowy usługowej 1 miejsce postojowe </w:t>
            </w:r>
          </w:p>
        </w:tc>
      </w:tr>
      <w:tr w:rsidR="00523A7E" w:rsidRPr="002220BB" w14:paraId="1EA08B5E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4E509A87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054512A7" w14:textId="77777777" w:rsidR="00523A7E" w:rsidRPr="00E24DD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D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689" w:type="dxa"/>
            <w:shd w:val="clear" w:color="auto" w:fill="auto"/>
          </w:tcPr>
          <w:p w14:paraId="4A054C2A" w14:textId="67C6B7E2" w:rsidR="00A635B9" w:rsidRPr="00B5470D" w:rsidRDefault="00A635B9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B5470D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Warunki wynikające z uchwały nr 53.xxxviii.2017 rady gminy Wiązowna</w:t>
            </w:r>
          </w:p>
          <w:p w14:paraId="547C00DC" w14:textId="3439E3D2" w:rsidR="003234DA" w:rsidRPr="00DA5307" w:rsidRDefault="00A635B9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1) obowiązek zachowania dopuszczalnego poziomu hałasu zgodnie z przepisami odrębnymi. przyjmuje się kwalifikacje terenów </w:t>
            </w:r>
            <w:r w:rsidR="003234DA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w zakresie dopuszczalnych poziomów hałasu w środowisku, oznaczonych symbolami:</w:t>
            </w:r>
          </w:p>
          <w:p w14:paraId="23FB240D" w14:textId="3D55FC4A" w:rsidR="003234DA" w:rsidRPr="00DA5307" w:rsidRDefault="003234DA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a) 1mn, 2mn, 3mn, 4mn, 5mn, 6mn, 7mn, 8mn, 9mn, 10mn, 11mn, 12mn, 13mn, 14mn, 15mn – jak dla terenów przeznaczonych pod zabudowę mieszkaniową;</w:t>
            </w:r>
          </w:p>
          <w:p w14:paraId="27D8B914" w14:textId="7AAB3C28" w:rsidR="003234DA" w:rsidRPr="00DA5307" w:rsidRDefault="003234DA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b) 1mnu, 2mnu – jak dla terenów przeznaczonych na cele mieszkaniowo-usługowe.</w:t>
            </w:r>
          </w:p>
          <w:p w14:paraId="43BAB1DF" w14:textId="49DD1A89" w:rsidR="003234DA" w:rsidRPr="00DA5307" w:rsidRDefault="003234DA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2) zakaz likwidowania drzew wskazanych do zachowania</w:t>
            </w:r>
            <w:r w:rsidR="00D34091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na rysunku planu symbolem graficznym, za wyjątkiem drzew zagrażających zdrowiu i życiu ludzi;</w:t>
            </w:r>
          </w:p>
          <w:p w14:paraId="45E934EF" w14:textId="51FFA88B" w:rsidR="00523A7E" w:rsidRPr="00DA5307" w:rsidRDefault="00D34091" w:rsidP="003876E6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3) zakaz lokalizacji przedsięwzięć mogących zawsze znacząco oddziaływać na środowisko, za </w:t>
            </w: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wyjątkiem obiektów infrastruktury technicznej i komunikacyjnej.</w:t>
            </w:r>
          </w:p>
        </w:tc>
      </w:tr>
      <w:tr w:rsidR="00523A7E" w:rsidRPr="002220BB" w14:paraId="316A2941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100F6720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39F3DF29" w14:textId="77777777" w:rsidR="00523A7E" w:rsidRPr="00D67E7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E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689" w:type="dxa"/>
            <w:shd w:val="clear" w:color="auto" w:fill="auto"/>
          </w:tcPr>
          <w:p w14:paraId="5BC50BFF" w14:textId="104E0509" w:rsidR="00523A7E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NIE DOTYCZY</w:t>
            </w:r>
          </w:p>
        </w:tc>
      </w:tr>
      <w:tr w:rsidR="00523A7E" w:rsidRPr="002220BB" w14:paraId="28866E3C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50BD6081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0C2C100E" w14:textId="77777777" w:rsidR="00523A7E" w:rsidRPr="00D67E7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E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689" w:type="dxa"/>
            <w:shd w:val="clear" w:color="auto" w:fill="auto"/>
          </w:tcPr>
          <w:p w14:paraId="11709EBD" w14:textId="79D9834D" w:rsidR="00523A7E" w:rsidRPr="00DA5307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NIE DOTYCZY</w:t>
            </w:r>
          </w:p>
        </w:tc>
      </w:tr>
      <w:tr w:rsidR="00523A7E" w:rsidRPr="002220BB" w14:paraId="630C3A9A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483FC8C4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5205E04B" w14:textId="77777777" w:rsidR="00523A7E" w:rsidRPr="009F4E84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4E8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689" w:type="dxa"/>
            <w:shd w:val="clear" w:color="auto" w:fill="auto"/>
          </w:tcPr>
          <w:p w14:paraId="467A75F6" w14:textId="169689FB" w:rsidR="00523A7E" w:rsidRPr="00DA5307" w:rsidRDefault="00FB3D9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w zakresie sposobu zagospodarowania terenów lub obiektów podlegających ochronie, ustalonych na podstawie przepisów odrębnych wskazuje się granicę warszawskiego obszaru chronionego krajobrazu, obejmującego częściowo obszar objęty planem zagospodarowania przestrzennego </w:t>
            </w:r>
            <w:r w:rsidR="009F4E84"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gdzie obowiązują przepisy odrębne z zakresu ochrony przyrody</w:t>
            </w:r>
          </w:p>
        </w:tc>
      </w:tr>
      <w:tr w:rsidR="00523A7E" w:rsidRPr="002220BB" w14:paraId="552670C6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673116C9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61440BFD" w14:textId="77777777" w:rsidR="00523A7E" w:rsidRPr="00D67E7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E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689" w:type="dxa"/>
            <w:shd w:val="clear" w:color="auto" w:fill="auto"/>
          </w:tcPr>
          <w:p w14:paraId="6A8E0725" w14:textId="2318A26C" w:rsidR="00FA74E6" w:rsidRPr="00DA5307" w:rsidRDefault="00FA74E6" w:rsidP="00534BD9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teren inwestycji zlokalizowany jest na działkach położonych przy </w:t>
            </w:r>
            <w:r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działce ew. 229 drodze prywatnej która </w:t>
            </w:r>
            <w:r w:rsidR="009D2769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poprzez działkę ew. 67/6 </w:t>
            </w:r>
            <w:r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9D2769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posiada dostęp do drogi powiatowej tj. ul. Adama Mickiewicza</w:t>
            </w:r>
            <w:r w:rsidR="001D30F6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oraz bezpośredni dostęp </w:t>
            </w:r>
            <w:r w:rsidR="009D2769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1D30F6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do drogi publicznej tj. </w:t>
            </w:r>
            <w:r w:rsidR="00E11189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do </w:t>
            </w:r>
            <w:r w:rsidR="001D30F6" w:rsidRPr="00E111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ul. kaczeńców</w:t>
            </w:r>
          </w:p>
          <w:p w14:paraId="27FC1BF3" w14:textId="7AFD82C0" w:rsidR="00534BD9" w:rsidRPr="00DA5307" w:rsidRDefault="00534BD9" w:rsidP="00534BD9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Warunki wynikające z uchwały nr 53.xxxviii.2017 rady gminy Wiązowna w zakresie zasad komunikacji</w:t>
            </w:r>
          </w:p>
          <w:p w14:paraId="77D63706" w14:textId="77777777" w:rsidR="00534BD9" w:rsidRPr="00DA5307" w:rsidRDefault="00534BD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1) układ komunikacyjny powiązany jest z otaczającym układem komunikacyjnym poprzez drogę zlokalizowaną w granicy obszaru objętego planem oznaczoną symbolem 1KDL; </w:t>
            </w:r>
          </w:p>
          <w:p w14:paraId="456046A0" w14:textId="77777777" w:rsidR="00534BD9" w:rsidRPr="00DA5307" w:rsidRDefault="00534BD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2) układ komunikacyjny tworzą istniejące i projektowane drogi publiczne, na które składają się: </w:t>
            </w:r>
          </w:p>
          <w:p w14:paraId="356E6F4D" w14:textId="77777777" w:rsidR="00534BD9" w:rsidRPr="00DA5307" w:rsidRDefault="00534BD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a) drogi publiczne klasy lokalnej oznaczone na rysunku planu symbolem KDL, </w:t>
            </w:r>
          </w:p>
          <w:p w14:paraId="5AFE024A" w14:textId="77777777" w:rsidR="00534BD9" w:rsidRPr="00DA5307" w:rsidRDefault="00534BD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b) drogi publiczne klasy dojazdowej oznaczone na rysunku planu symbolem KDD;</w:t>
            </w:r>
          </w:p>
          <w:p w14:paraId="0A8CC321" w14:textId="5DAABB34" w:rsidR="00523A7E" w:rsidRPr="00DA5307" w:rsidRDefault="00534BD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3) przy wyznaczaniu dróg wewnętrznych, nie oznaczonych na rysunku planu, obowiązuje minimalna szerokość 6,0 m dla dróg o długości do 50 m, 8 m dla dróg o długości od 50 </w:t>
            </w:r>
            <w:r w:rsidRPr="00DA5307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m do 100 m, oraz 10 m szerokości dla dróg o długości powyżej 100 m;</w:t>
            </w:r>
          </w:p>
        </w:tc>
      </w:tr>
      <w:tr w:rsidR="00523A7E" w:rsidRPr="002220BB" w14:paraId="09308F4A" w14:textId="77777777" w:rsidTr="004E2EEB">
        <w:trPr>
          <w:trHeight w:val="51"/>
        </w:trPr>
        <w:tc>
          <w:tcPr>
            <w:tcW w:w="2810" w:type="dxa"/>
            <w:vMerge/>
            <w:shd w:val="clear" w:color="auto" w:fill="F3F3F3"/>
          </w:tcPr>
          <w:p w14:paraId="3EC14714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17D09A5E" w14:textId="77777777" w:rsidR="00523A7E" w:rsidRPr="00D67E7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E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689" w:type="dxa"/>
            <w:shd w:val="clear" w:color="auto" w:fill="auto"/>
          </w:tcPr>
          <w:p w14:paraId="1ECD6329" w14:textId="287F85C8" w:rsidR="004B4707" w:rsidRPr="00B5470D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5470D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Warunki wynikające z uchwały nr 53.xxxviii.2017 rady gminy Wiązowna w zakresie infrastruktury technicznej</w:t>
            </w:r>
          </w:p>
          <w:p w14:paraId="7D959A0F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1) możliwość budowy nowych oraz utrzymanie, przebudowę i rozbudowę istniejących urządzeń infrastruktury technicznej z zastrzeżeniem pkt 2; </w:t>
            </w:r>
          </w:p>
          <w:p w14:paraId="27AA348D" w14:textId="73DCEC54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2) budowę urządzeń infrastruktury technicznej na terenach działek przyległych do linii rozgraniczających dróg publicznych w pasie pomiędzy linią rozgraniczającą drogi publicznej i nieprzekraczalną linią zabudowy lub w granicach dróg wewnętrznych określonych w pkt 3 (Warunki i szczegółowe zasady obsługi w zakresie komunikacji) oraz w pasie o szerokości 5,0 m od dróg wewnętrznych nieoznaczonych na rysunku planu za wyjątkiem terenów oznaczonych symbolem ZL; </w:t>
            </w:r>
          </w:p>
          <w:p w14:paraId="3E6B4C89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3) w zakresie zaopatrzenia w wodę: a) zasilanie w wodę z gminnej sieci wodociągowej poprzez istniejące oraz projektowane wodociągi o średnicy nie mniejszej niż ø 100 mm, zgodnie z parametrami wymaganymi dla ochrony przeciwpożarowej, </w:t>
            </w:r>
          </w:p>
          <w:p w14:paraId="168E6A14" w14:textId="3B18B883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b) dopuszczenie zastosowania rozwiązań indywidualnych do czasu objęcia poszczególnych terenów siecią wodociągową; </w:t>
            </w:r>
          </w:p>
          <w:p w14:paraId="7BF6E938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4) w zakresie odprowadzania ścieków bytowych: </w:t>
            </w:r>
          </w:p>
          <w:p w14:paraId="1187B54E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a) budowę sieci kanalizacji gminnej:- grawitacyjnej o średnicy kanałów ściekowych min. ø 160 mm,- ciśnieniowej o średnicy kanałów min. ø 90 mm; </w:t>
            </w:r>
          </w:p>
          <w:p w14:paraId="3758CC4C" w14:textId="4A5DF4DE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b) do czasu objęcia poszczególnych terenów siecią kanalizacyjną dopuszczenie zastosowania zbiorników bezodpływowych lub przydomowych oczyszczalni ścieków; </w:t>
            </w:r>
          </w:p>
          <w:p w14:paraId="6395D604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5) w zakresie odprowadzania wód opadowych i roztopowych: </w:t>
            </w:r>
          </w:p>
          <w:p w14:paraId="68ACD089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a) budowę sieci kanalizacji deszczowej:- grawitacyjnej o 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 xml:space="preserve">średnicy kanałów min. ø 300 mm,- ciśnieniowej o średnicy kanałów min. ø 90 mm; </w:t>
            </w:r>
          </w:p>
          <w:p w14:paraId="3FF0093F" w14:textId="064037E4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b) nakaz realizacji powierzchni chłonnych w obrębie utwardzonych dróg, parkingów, ciągów pieszych, placów w terenach, dla których został ustalony wskaźnik powierzchni biologicznie czynnej, z wyjątkiem terenów oznaczonych symbolem ZL, </w:t>
            </w:r>
          </w:p>
          <w:p w14:paraId="62FD5BE8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6) w zakresie zaopatrzenia w gaz: </w:t>
            </w:r>
          </w:p>
          <w:p w14:paraId="3A1DAB35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a) zasilanie w gaz za pośrednictwem istniejącej i projektowanej sieci gazowej o średnicy nie mniejszej niż </w:t>
            </w:r>
            <w:proofErr w:type="spellStart"/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dn</w:t>
            </w:r>
            <w:proofErr w:type="spellEnd"/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32 mm, </w:t>
            </w:r>
          </w:p>
          <w:p w14:paraId="224DCECB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b) dopuszcza się zastosowanie rozwiązań indywidualnych do czasu objęcia poszczególnych terenów siecią gazową, </w:t>
            </w:r>
          </w:p>
          <w:p w14:paraId="75C23821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c) linia ogrodzeń winna przebiegać min. 0,5m od gazociągu; </w:t>
            </w:r>
          </w:p>
          <w:p w14:paraId="3BA5C830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7) w zakresie zaopatrzenia w energię elektryczną: </w:t>
            </w:r>
          </w:p>
          <w:p w14:paraId="593E85B8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a) podstawowym źródłem zaopatrzenia w energię elektryczną pozostają istniejące sieci elektroenergetyczne, Id: 15394073-13E0-4D96-9606-25068DDBBA9B. Uchwalony Strona 7 </w:t>
            </w:r>
          </w:p>
          <w:p w14:paraId="6F9E434D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b) zasilanie odbiorców w energię elektryczną za pośrednictwem istniejących i nowo projektowanych linii średniego i niskiego napięcia oraz stacji transformatorowych, </w:t>
            </w:r>
          </w:p>
          <w:p w14:paraId="0EB7B295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c) dopuszcza się lokalizację urządzeń wytwarzających energię z odnawialnych źródeł energii o mocy nieprzekraczającej 100 kW; </w:t>
            </w:r>
          </w:p>
          <w:p w14:paraId="280A50C3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8) w zakresie zaopatrzenia w ciepło: </w:t>
            </w:r>
          </w:p>
          <w:p w14:paraId="72DA3AAF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a) dopuszcza się ogrzewanie budynków z indywidualnych źródeł ciepła, </w:t>
            </w:r>
          </w:p>
          <w:p w14:paraId="5B857D8D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b) dopuszcza się zaopatrzenia w ciepło z gminnej sieci ciepłowniczej; </w:t>
            </w:r>
          </w:p>
          <w:p w14:paraId="31F77AFD" w14:textId="77777777" w:rsidR="004B4707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9) w zakresie telekomunikacji ustala się obsługę z istniejących i rozbudowywanych sieci telekomunikacyjnych; </w:t>
            </w:r>
          </w:p>
          <w:p w14:paraId="38BEC24B" w14:textId="2B2E8029" w:rsidR="00523A7E" w:rsidRPr="003B15E5" w:rsidRDefault="004B470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10) w zakresie gospodarki odpadami ustala się jej prowadzenie zgodnie z przepisami odrębnymi.</w:t>
            </w:r>
          </w:p>
        </w:tc>
      </w:tr>
      <w:tr w:rsidR="00523A7E" w:rsidRPr="002220BB" w14:paraId="733C289D" w14:textId="77777777" w:rsidTr="004E2EEB">
        <w:trPr>
          <w:trHeight w:val="288"/>
        </w:trPr>
        <w:tc>
          <w:tcPr>
            <w:tcW w:w="2810" w:type="dxa"/>
            <w:vMerge w:val="restart"/>
            <w:shd w:val="clear" w:color="auto" w:fill="F3F3F3"/>
          </w:tcPr>
          <w:p w14:paraId="3EE3C7C6" w14:textId="2B608FED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86B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Ustalenia obowiązującego miejscowego planu zagospodarowania przestrzennego dla działek lub ich fragmentów, znajdujących się w odległości do 100 m od granicy terenu objętego przedsięwzięciem deweloperskim lub zadaniem </w:t>
            </w:r>
            <w:r w:rsidRPr="00DD244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inwestycyjnym</w:t>
            </w:r>
            <w:r w:rsidR="00DD2448" w:rsidRPr="00DD2448">
              <w:rPr>
                <w:rStyle w:val="Odwoa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5"/>
              <w:t>5)</w:t>
            </w:r>
          </w:p>
        </w:tc>
        <w:tc>
          <w:tcPr>
            <w:tcW w:w="3419" w:type="dxa"/>
            <w:shd w:val="clear" w:color="auto" w:fill="auto"/>
          </w:tcPr>
          <w:p w14:paraId="4373BC2A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86B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689" w:type="dxa"/>
            <w:shd w:val="clear" w:color="auto" w:fill="auto"/>
          </w:tcPr>
          <w:p w14:paraId="5D169DA1" w14:textId="77777777" w:rsidR="00523A7E" w:rsidRPr="005F35B0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F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UCHWAŁA Nr 53.XXXVIII.2017</w:t>
            </w:r>
            <w:r w:rsidRPr="005F3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z dnia 28.03.2017 ROKU. MPZP dla MIEJSCOWOŚCI GÓRASZKA </w:t>
            </w:r>
          </w:p>
          <w:p w14:paraId="2CCCA394" w14:textId="77777777" w:rsidR="00523A7E" w:rsidRPr="003B15E5" w:rsidRDefault="005F35B0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3MN, </w:t>
            </w:r>
            <w:r w:rsidR="00523A7E"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6MN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7MN, 13MN, 14MN</w:t>
            </w:r>
            <w:r w:rsidR="00523A7E"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–  z przeznaczeniem na zabudowę mieszkaniową jednorodzinną </w:t>
            </w:r>
          </w:p>
          <w:p w14:paraId="18527201" w14:textId="77777777" w:rsidR="005F35B0" w:rsidRPr="003B15E5" w:rsidRDefault="005F35B0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03KDD, 07KDD, 08KDD, 09KDD- tereny dróg klasy dojazdowej</w:t>
            </w:r>
          </w:p>
          <w:p w14:paraId="2DEC3CDF" w14:textId="77777777" w:rsidR="003B15E5" w:rsidRPr="003B15E5" w:rsidRDefault="003B15E5" w:rsidP="003B15E5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UCHWAŁA Nr 96.XLIV.2017</w:t>
            </w:r>
            <w:r w:rsidRPr="003B15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z dnia 27.06.2017 ROKU. MPZP dla GÓRASZKA WSCHODNIA-OBSZAR PLANISTYCZNY „B”</w:t>
            </w:r>
          </w:p>
          <w:p w14:paraId="0B0ABFD2" w14:textId="6D0A8DC5" w:rsidR="00B5470D" w:rsidRDefault="00B5470D" w:rsidP="00B5470D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7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8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9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,10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 –  z przeznaczeniem na zabudowę mieszkaniową jednorodzinną </w:t>
            </w:r>
          </w:p>
          <w:p w14:paraId="63941F1F" w14:textId="79E48F8E" w:rsidR="00B5470D" w:rsidRPr="003B15E5" w:rsidRDefault="00B5470D" w:rsidP="00B5470D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1WS I 2WS – dla terenów wód powierzchniowych- rowy</w:t>
            </w:r>
          </w:p>
          <w:p w14:paraId="4A066ACD" w14:textId="58969155" w:rsidR="003B15E5" w:rsidRPr="00B5470D" w:rsidRDefault="00B5470D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KDD,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KDD,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KDD,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05KDD, 06KDD, 07KDD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- tereny dróg klasy dojazdowej</w:t>
            </w:r>
          </w:p>
        </w:tc>
      </w:tr>
      <w:tr w:rsidR="00523A7E" w:rsidRPr="002220BB" w14:paraId="05177AE7" w14:textId="77777777" w:rsidTr="004E2EEB">
        <w:trPr>
          <w:trHeight w:val="288"/>
        </w:trPr>
        <w:tc>
          <w:tcPr>
            <w:tcW w:w="2810" w:type="dxa"/>
            <w:vMerge/>
            <w:shd w:val="clear" w:color="auto" w:fill="F3F3F3"/>
          </w:tcPr>
          <w:p w14:paraId="65EF0FAF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1F39A822" w14:textId="0719B24E" w:rsidR="00523A7E" w:rsidRPr="00083736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373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intensywność zabudowy</w:t>
            </w:r>
          </w:p>
        </w:tc>
        <w:tc>
          <w:tcPr>
            <w:tcW w:w="3689" w:type="dxa"/>
            <w:shd w:val="clear" w:color="auto" w:fill="auto"/>
          </w:tcPr>
          <w:p w14:paraId="3C89A41E" w14:textId="6750748A" w:rsidR="00E95565" w:rsidRDefault="00E95565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terenów oznaczonych 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7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8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9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,10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13MN, 14MN</w:t>
            </w:r>
          </w:p>
          <w:p w14:paraId="2E8DD7AB" w14:textId="6D38F130" w:rsidR="00523A7E" w:rsidRPr="00D36596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3659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maksymalny wskaźnik intensywności zabudowy:</w:t>
            </w:r>
          </w:p>
          <w:p w14:paraId="04D7F2FA" w14:textId="1BFCA9AC" w:rsidR="00523A7E" w:rsidRPr="00D36596" w:rsidRDefault="005F35B0" w:rsidP="00523A7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 w:rsidRPr="00D36596">
              <w:rPr>
                <w:rFonts w:cs="Times New Roman"/>
                <w:smallCaps/>
                <w:sz w:val="20"/>
              </w:rPr>
              <w:t>0,45</w:t>
            </w:r>
            <w:r w:rsidR="00083736" w:rsidRPr="00D36596">
              <w:rPr>
                <w:rFonts w:cs="Times New Roman"/>
                <w:smallCaps/>
                <w:sz w:val="20"/>
              </w:rPr>
              <w:t xml:space="preserve"> </w:t>
            </w:r>
            <w:r w:rsidRPr="00D36596">
              <w:rPr>
                <w:rFonts w:cs="Times New Roman"/>
                <w:smallCaps/>
                <w:sz w:val="20"/>
              </w:rPr>
              <w:t>w zabudowie</w:t>
            </w:r>
            <w:r w:rsidR="00083736" w:rsidRPr="00D36596">
              <w:rPr>
                <w:rFonts w:cs="Times New Roman"/>
                <w:smallCaps/>
                <w:sz w:val="20"/>
              </w:rPr>
              <w:t xml:space="preserve"> wolnostojącej</w:t>
            </w:r>
          </w:p>
          <w:p w14:paraId="01F3E7FD" w14:textId="45D0F951" w:rsidR="00D36596" w:rsidRPr="00E95565" w:rsidRDefault="00083736" w:rsidP="00E95565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  <w:lang w:eastAsia="en-US"/>
              </w:rPr>
            </w:pPr>
            <w:r w:rsidRPr="00D36596">
              <w:rPr>
                <w:rFonts w:cs="Times New Roman"/>
                <w:sz w:val="20"/>
                <w:lang w:eastAsia="en-US"/>
              </w:rPr>
              <w:t>1,0 w zabudowie bliźniaczej</w:t>
            </w:r>
          </w:p>
        </w:tc>
      </w:tr>
      <w:tr w:rsidR="006E4737" w:rsidRPr="002220BB" w14:paraId="49EB3BBD" w14:textId="77777777" w:rsidTr="004E2EEB">
        <w:trPr>
          <w:trHeight w:val="288"/>
        </w:trPr>
        <w:tc>
          <w:tcPr>
            <w:tcW w:w="2810" w:type="dxa"/>
            <w:vMerge/>
            <w:shd w:val="clear" w:color="auto" w:fill="F3F3F3"/>
          </w:tcPr>
          <w:p w14:paraId="03A5DA47" w14:textId="77777777" w:rsidR="006E4737" w:rsidRPr="002220BB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0CB38A2C" w14:textId="5AF16D22" w:rsidR="006E4737" w:rsidRPr="00EC6A02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14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nadziemna intensywność zabudowy</w:t>
            </w:r>
          </w:p>
        </w:tc>
        <w:tc>
          <w:tcPr>
            <w:tcW w:w="3689" w:type="dxa"/>
            <w:shd w:val="clear" w:color="auto" w:fill="auto"/>
          </w:tcPr>
          <w:p w14:paraId="5EC86C2F" w14:textId="3FBFDB9E" w:rsidR="006E4737" w:rsidRPr="00E95565" w:rsidRDefault="00083736" w:rsidP="006E4737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highlight w:val="yellow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nie określono </w:t>
            </w:r>
          </w:p>
        </w:tc>
      </w:tr>
      <w:tr w:rsidR="006E4737" w:rsidRPr="002220BB" w14:paraId="046200E1" w14:textId="77777777" w:rsidTr="004E2EEB">
        <w:trPr>
          <w:trHeight w:val="288"/>
        </w:trPr>
        <w:tc>
          <w:tcPr>
            <w:tcW w:w="2810" w:type="dxa"/>
            <w:vMerge/>
            <w:shd w:val="clear" w:color="auto" w:fill="F3F3F3"/>
          </w:tcPr>
          <w:p w14:paraId="0BEAF6FF" w14:textId="77777777" w:rsidR="006E4737" w:rsidRPr="002220BB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501243D7" w14:textId="4100E0A9" w:rsidR="006E4737" w:rsidRPr="00EC6A02" w:rsidRDefault="00C36B6B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705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  <w:r w:rsidRPr="00E14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689" w:type="dxa"/>
            <w:shd w:val="clear" w:color="auto" w:fill="auto"/>
          </w:tcPr>
          <w:p w14:paraId="1D831B37" w14:textId="77777777" w:rsidR="00E95565" w:rsidRDefault="00E95565" w:rsidP="00E95565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terenów oznaczonych 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7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8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9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,10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13MN, 14MN</w:t>
            </w:r>
          </w:p>
          <w:p w14:paraId="4B096127" w14:textId="043B3C15" w:rsidR="00083736" w:rsidRPr="00E95565" w:rsidRDefault="00083736" w:rsidP="00083736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budynków mieszkalnych do 10 metrów w tym nie więcej niż 2 kondygnacje nadziemne;</w:t>
            </w:r>
          </w:p>
          <w:p w14:paraId="67C17994" w14:textId="6BEAC0A8" w:rsidR="006E4737" w:rsidRPr="00B46AFD" w:rsidRDefault="00083736" w:rsidP="00083736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highlight w:val="yellow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budynków gospodarczych i garażowych do 5,0 m w tym nie więcej niż 1 kondygnacja nadziemna</w:t>
            </w:r>
            <w:r w:rsidRPr="00B46AFD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523A7E" w:rsidRPr="002220BB" w14:paraId="4DDFE917" w14:textId="77777777" w:rsidTr="004E2EEB">
        <w:trPr>
          <w:trHeight w:val="288"/>
        </w:trPr>
        <w:tc>
          <w:tcPr>
            <w:tcW w:w="2810" w:type="dxa"/>
            <w:vMerge/>
            <w:shd w:val="clear" w:color="auto" w:fill="F3F3F3"/>
          </w:tcPr>
          <w:p w14:paraId="70D2A6EA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5C5A5C47" w14:textId="59B77B8D" w:rsidR="00523A7E" w:rsidRPr="000705D6" w:rsidRDefault="00C36B6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6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powierzchnia zabudowy</w:t>
            </w:r>
          </w:p>
        </w:tc>
        <w:tc>
          <w:tcPr>
            <w:tcW w:w="3689" w:type="dxa"/>
            <w:shd w:val="clear" w:color="auto" w:fill="auto"/>
          </w:tcPr>
          <w:p w14:paraId="4E48BA9C" w14:textId="77777777" w:rsidR="00E95565" w:rsidRDefault="00E95565" w:rsidP="00E95565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terenów oznaczonych 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7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8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9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,10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13MN, 14MN</w:t>
            </w:r>
          </w:p>
          <w:p w14:paraId="68C77D3B" w14:textId="49B7BFDB" w:rsidR="00083736" w:rsidRPr="00E95565" w:rsidRDefault="00083736" w:rsidP="00083736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35% powierzchni działki dla zabudowy bliźniaczej</w:t>
            </w:r>
          </w:p>
          <w:p w14:paraId="1192F579" w14:textId="481C3CAA" w:rsidR="00523A7E" w:rsidRPr="00E95565" w:rsidRDefault="00083736" w:rsidP="00083736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highlight w:val="yellow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15% powierzchni działki dla zabudowy wolnostojącej</w:t>
            </w:r>
          </w:p>
        </w:tc>
      </w:tr>
      <w:tr w:rsidR="00523A7E" w:rsidRPr="002220BB" w14:paraId="232A8333" w14:textId="77777777" w:rsidTr="004E2EEB">
        <w:trPr>
          <w:trHeight w:val="288"/>
        </w:trPr>
        <w:tc>
          <w:tcPr>
            <w:tcW w:w="2810" w:type="dxa"/>
            <w:vMerge/>
            <w:shd w:val="clear" w:color="auto" w:fill="F3F3F3"/>
          </w:tcPr>
          <w:p w14:paraId="21FDF1CC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2631DBCE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B86B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689" w:type="dxa"/>
            <w:shd w:val="clear" w:color="auto" w:fill="auto"/>
          </w:tcPr>
          <w:p w14:paraId="4F22F612" w14:textId="77777777" w:rsidR="00E95565" w:rsidRDefault="00E95565" w:rsidP="00E95565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terenów oznaczonych 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MN,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7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8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9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,10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11</w:t>
            </w:r>
            <w:r w:rsidRPr="003B15E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13MN, 14MN</w:t>
            </w:r>
          </w:p>
          <w:p w14:paraId="3E032858" w14:textId="572BE443" w:rsidR="00523A7E" w:rsidRPr="00E9556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50% powierzchni działki dla zabudowy bliźniaczej</w:t>
            </w:r>
          </w:p>
          <w:p w14:paraId="3969AA9F" w14:textId="77777777" w:rsidR="00523A7E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70% powierzchni działki dla zabudowy wolnostojącej</w:t>
            </w:r>
          </w:p>
          <w:p w14:paraId="1E602EF3" w14:textId="77777777" w:rsidR="00E95565" w:rsidRDefault="00E95565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terenów oznaczonych 1WS i 2WS</w:t>
            </w:r>
          </w:p>
          <w:p w14:paraId="61CA2641" w14:textId="001E25DC" w:rsidR="00E95565" w:rsidRPr="00083736" w:rsidRDefault="00E95565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udział powierzchni biologicznie czynnej minimum 80% terenu</w:t>
            </w:r>
          </w:p>
        </w:tc>
      </w:tr>
      <w:tr w:rsidR="00523A7E" w:rsidRPr="002220BB" w14:paraId="74B0CBE4" w14:textId="77777777" w:rsidTr="004E2EEB">
        <w:trPr>
          <w:trHeight w:val="288"/>
        </w:trPr>
        <w:tc>
          <w:tcPr>
            <w:tcW w:w="2810" w:type="dxa"/>
            <w:vMerge/>
            <w:shd w:val="clear" w:color="auto" w:fill="F3F3F3"/>
          </w:tcPr>
          <w:p w14:paraId="30F81179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37C30F8C" w14:textId="77777777" w:rsidR="00523A7E" w:rsidRPr="00B86BA1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B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689" w:type="dxa"/>
            <w:shd w:val="clear" w:color="auto" w:fill="auto"/>
          </w:tcPr>
          <w:p w14:paraId="2A3A6C0F" w14:textId="77777777" w:rsidR="00083736" w:rsidRPr="00E95565" w:rsidRDefault="00083736" w:rsidP="00083736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zabudowy mieszkaniowej jednorodzinnej 2 miejsca postojowe na lokal mieszkalny</w:t>
            </w:r>
          </w:p>
          <w:p w14:paraId="5138375D" w14:textId="1E503DC3" w:rsidR="00523A7E" w:rsidRPr="00B46AFD" w:rsidRDefault="00083736" w:rsidP="00083736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  <w:highlight w:val="yellow"/>
              </w:rPr>
            </w:pPr>
            <w:r w:rsidRPr="00E9556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dla zabudowy usługowej 1 miejsce postojowe</w:t>
            </w:r>
          </w:p>
        </w:tc>
      </w:tr>
      <w:tr w:rsidR="006E4737" w:rsidRPr="002220BB" w14:paraId="1A9EFC3F" w14:textId="77777777" w:rsidTr="004E2EEB">
        <w:trPr>
          <w:trHeight w:val="1687"/>
        </w:trPr>
        <w:tc>
          <w:tcPr>
            <w:tcW w:w="2810" w:type="dxa"/>
            <w:vMerge w:val="restart"/>
            <w:shd w:val="clear" w:color="auto" w:fill="F3F3F3"/>
          </w:tcPr>
          <w:p w14:paraId="3D8AD341" w14:textId="77777777" w:rsidR="006E4737" w:rsidRPr="00D67E7C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E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14:paraId="11D72DF9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14:paraId="070B5645" w14:textId="77777777" w:rsidR="006E4737" w:rsidRPr="002220BB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6C332741" w14:textId="77777777" w:rsidR="006E4737" w:rsidRPr="00D67E7C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2B8C0A" w14:textId="77777777" w:rsidR="006E4737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7E7C">
              <w:rPr>
                <w:rFonts w:ascii="Times New Roman" w:eastAsia="Times New Roman" w:hAnsi="Times New Roman" w:cs="Times New Roman"/>
                <w:sz w:val="20"/>
                <w:szCs w:val="20"/>
              </w:rPr>
              <w:t>Funkcja zabudowy i zagospodarowania terenu</w:t>
            </w:r>
          </w:p>
          <w:p w14:paraId="0175E23A" w14:textId="5C02D00A" w:rsidR="006E4737" w:rsidRPr="00D67E7C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ZABUDOWA MIESZKALNA JEDNORODZINNA</w:t>
            </w:r>
          </w:p>
        </w:tc>
        <w:tc>
          <w:tcPr>
            <w:tcW w:w="3689" w:type="dxa"/>
            <w:shd w:val="clear" w:color="auto" w:fill="auto"/>
          </w:tcPr>
          <w:p w14:paraId="2274770E" w14:textId="77777777" w:rsidR="006E4737" w:rsidRPr="003876E6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</w:pPr>
          </w:p>
          <w:p w14:paraId="51D7B274" w14:textId="77777777" w:rsidR="006E4737" w:rsidRPr="003876E6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</w:pPr>
            <w:r w:rsidRPr="003876E6"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Sposób użytkowania obiektów budowlanych oraz zagospodarowania terenu</w:t>
            </w:r>
          </w:p>
          <w:p w14:paraId="5ED24410" w14:textId="2CF29700" w:rsidR="006E4737" w:rsidRPr="003876E6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UZYTKOWANIE NA CELE MIESZKALNE, MAKSYMALNIE DO 20% W STOSUNKU DO POWIERZCHNI TERENU INWESTYCJI. MINIMALNA WYMAGANA POWIERZCHNIA BIOLOGICZNIE CZYNNA 70% ZGODNIE Z DECYZ</w:t>
            </w:r>
            <w:r w:rsidR="003876E6"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JAMI</w:t>
            </w: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NR :</w:t>
            </w:r>
          </w:p>
          <w:p w14:paraId="0B250101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DLA BUDYNKU 1 i 2</w:t>
            </w:r>
          </w:p>
          <w:p w14:paraId="25A44B26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42/W/16 O WARUNKACH ZABUDOWY Z DNIA 09.02.2016 ROKU</w:t>
            </w:r>
          </w:p>
          <w:p w14:paraId="2AE3A4BB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DLA BUDYNKU 3 i 4</w:t>
            </w:r>
          </w:p>
          <w:p w14:paraId="7A336F0D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58/W/16 O WARUNKACH ZABUDOWY Z DNIA 10.02.2016 ROKU</w:t>
            </w:r>
          </w:p>
          <w:p w14:paraId="22382CC0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DLA BUDYNKU 5 i 6</w:t>
            </w:r>
          </w:p>
          <w:p w14:paraId="6019924C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80/W/16 O WARUNKACH ZABUDOWY Z DNIA 18.02.2016 ROKU</w:t>
            </w:r>
          </w:p>
          <w:p w14:paraId="500E5190" w14:textId="77777777" w:rsidR="00AB6034" w:rsidRPr="003876E6" w:rsidRDefault="00AB6034" w:rsidP="00AB6034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lastRenderedPageBreak/>
              <w:t>DLA BUDYNKU 7 i 8</w:t>
            </w:r>
          </w:p>
          <w:p w14:paraId="77ABF33A" w14:textId="505BE6FD" w:rsidR="006E4737" w:rsidRPr="003876E6" w:rsidRDefault="00AB6034" w:rsidP="00AB6034">
            <w:p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DECYZJA NR 59/W/16 O WARUNKACH ZABUDOWY Z DNIA 10.02.2016 ROKU</w:t>
            </w:r>
          </w:p>
        </w:tc>
      </w:tr>
      <w:tr w:rsidR="006E4737" w:rsidRPr="002220BB" w14:paraId="25BD5FB7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603FC03F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108" w:type="dxa"/>
            <w:gridSpan w:val="2"/>
            <w:shd w:val="clear" w:color="auto" w:fill="auto"/>
          </w:tcPr>
          <w:p w14:paraId="08BF160B" w14:textId="77777777" w:rsidR="006E4737" w:rsidRPr="003876E6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76E6">
              <w:rPr>
                <w:rFonts w:ascii="Times New Roman" w:eastAsia="Times New Roman" w:hAnsi="Times New Roman" w:cs="Times New Roman"/>
                <w:sz w:val="20"/>
                <w:szCs w:val="20"/>
              </w:rPr>
              <w:t>Cechy zabudowy i zagospodarowania terenu:</w:t>
            </w:r>
          </w:p>
        </w:tc>
      </w:tr>
      <w:tr w:rsidR="006E4737" w:rsidRPr="002220BB" w14:paraId="7AD9D1F1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6D0DC067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439B0FDA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3689" w:type="dxa"/>
            <w:shd w:val="clear" w:color="auto" w:fill="auto"/>
          </w:tcPr>
          <w:p w14:paraId="2EBBEF58" w14:textId="70E9B961" w:rsidR="006E4737" w:rsidRPr="00135048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GEOMETRIA DACHU MIESZKALNEGO WYSOKOŚĆ GŁÓWNEJ KALENICY OD 7,0 M DO 8,5 M, KIERUNEK GŁÓWNEJ KALENICY – RÓWNOLEGLE LUB PROSTOPADLE DO GRANICY Z DZIAŁKĄ NR EW. 229, WYSOKOŚĆ GÓRNEJ KRAWEDZI ELEWACJI FRONTOWEJ DO OKAPU LUB GZYMSU OD 5,5 M DO 6,5 M DLA BUDYNKU MIESZKALNEGO. DOPUSZCZA SIĘ ZAPROJEKTOWANIE SZCZTÓW, LUKARN, FACJATEK LUB WYKUSZY WYSTAJĄCYCH PONAD WYMAGANĄ WYSOKOŚĆ. SZEROKOŚĆ ELEWACJI FRONTOWEJ 15,0 MZ TOLERANCJĄ +/- 20% (OD 12 DO 18 M). W WYMAGANEJ SZEROKOSCI MUSZA SIĘ ZMIESCIĆ RÓWNIEŻ WYSUNIETE LUB COFNIĘTE ELEMENTY BRYŁY BUDYNKU TAKIE JAK GARAŻ, WIATA, RYZALIT ETC.</w:t>
            </w:r>
          </w:p>
        </w:tc>
      </w:tr>
      <w:tr w:rsidR="006E4737" w:rsidRPr="002220BB" w14:paraId="2A954A15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1157F5A0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7676C454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3689" w:type="dxa"/>
            <w:shd w:val="clear" w:color="auto" w:fill="auto"/>
          </w:tcPr>
          <w:p w14:paraId="19C3E100" w14:textId="77777777" w:rsidR="006E4737" w:rsidRPr="00135048" w:rsidRDefault="005531F6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W</w:t>
            </w:r>
            <w:r w:rsidR="00CB02CE"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ARUNKI WYNIKAJĄCE Z USTAWY Z DNIA 07.07.1994 R. PRAWO BUDOWLANE (TEKST. JEDN. DZ. U. Z 2013 R. POZ. 1490 Z PÓŹN. ZM.)</w:t>
            </w:r>
            <w:r w:rsidR="00AB224A"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</w:p>
          <w:p w14:paraId="4556B61D" w14:textId="21B85F32" w:rsidR="00AB224A" w:rsidRPr="00B46AFD" w:rsidRDefault="00AB224A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OBIEKTY BUDOWLANE I ZWIĄZANE Z NIMI URZĄDZENIA NALEŻY PROJEKTOWAĆ, ZGODNIE Z PRZEPISAMI W TYM TECHNICZNO-BUDOWLANYMI ORAZ ZASADAMI WIEDZY TECHNICZNEJ, W SPOSÓB ZAPEWNIAJĄCY SPEŁNIENIE WYMAGAŃ DOTYCZACYCH BEZPIECZEŃSTWA  KONSTRUKCJI I UZYTKOWANIA</w:t>
            </w:r>
          </w:p>
        </w:tc>
      </w:tr>
      <w:tr w:rsidR="006E4737" w:rsidRPr="002220BB" w14:paraId="06CAE215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3C47CF69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29ECC96F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3689" w:type="dxa"/>
            <w:shd w:val="clear" w:color="auto" w:fill="auto"/>
          </w:tcPr>
          <w:p w14:paraId="7BF87C70" w14:textId="721D15AB" w:rsidR="006E4737" w:rsidRPr="00135048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PROJEKTOWANA ZABUDOWE NALEŻY SYTUOWAĆ W ODLEGŁOŚCI NIE MNIEJSZEJ NIŻ 6,0 M OD GRANICY Z DZIAŁKĄ EW. 229</w:t>
            </w:r>
          </w:p>
        </w:tc>
      </w:tr>
      <w:tr w:rsidR="006E4737" w:rsidRPr="002220BB" w14:paraId="47F439FC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304FE9D1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04C9B485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3689" w:type="dxa"/>
            <w:shd w:val="clear" w:color="auto" w:fill="auto"/>
          </w:tcPr>
          <w:p w14:paraId="491F11A1" w14:textId="66358EA4" w:rsidR="006E4737" w:rsidRPr="00B251D1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1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20% POWIERZCHNI TERENU INWESTYCJI </w:t>
            </w:r>
          </w:p>
        </w:tc>
      </w:tr>
      <w:tr w:rsidR="006E4737" w:rsidRPr="002220BB" w14:paraId="017270E7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7F6152FB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53B9709A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689" w:type="dxa"/>
            <w:shd w:val="clear" w:color="auto" w:fill="auto"/>
          </w:tcPr>
          <w:p w14:paraId="718D74A6" w14:textId="77777777" w:rsidR="003876E6" w:rsidRPr="00135048" w:rsidRDefault="003876E6" w:rsidP="003876E6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13504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Warunki wynikające z ustawy z dnia 27 kwietnia 2001 r. Prawo ochrony środowiska:</w:t>
            </w:r>
          </w:p>
          <w:p w14:paraId="5AC0FED0" w14:textId="77777777" w:rsidR="003876E6" w:rsidRPr="00135048" w:rsidRDefault="003876E6" w:rsidP="003876E6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 w:line="240" w:lineRule="auto"/>
              <w:rPr>
                <w:rFonts w:cs="Times New Roman"/>
                <w:smallCaps/>
                <w:sz w:val="20"/>
              </w:rPr>
            </w:pPr>
            <w:r w:rsidRPr="00135048">
              <w:rPr>
                <w:rFonts w:cs="Times New Roman"/>
                <w:smallCaps/>
                <w:sz w:val="20"/>
              </w:rPr>
              <w:t>wyklucza się lokalizowanie obiektów, których uciążliwość dla środowiska wykraczałaby poza granice własnej działki oraz podejmowania działalności gospodarczej, mogącej powodować zanieczyszczenie lub inne formy degradacji środowiska przyrodniczego;</w:t>
            </w:r>
          </w:p>
          <w:p w14:paraId="38FC4ACE" w14:textId="77777777" w:rsidR="003876E6" w:rsidRPr="00135048" w:rsidRDefault="003876E6" w:rsidP="003876E6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 w:line="240" w:lineRule="auto"/>
              <w:rPr>
                <w:rFonts w:cs="Times New Roman"/>
                <w:smallCaps/>
                <w:sz w:val="20"/>
              </w:rPr>
            </w:pPr>
            <w:r w:rsidRPr="00135048">
              <w:rPr>
                <w:rFonts w:cs="Times New Roman"/>
                <w:smallCaps/>
                <w:sz w:val="20"/>
              </w:rPr>
              <w:t>roboty ziemne oraz roboty związane z wykorzystaniem sprzętu mechanicznego lub urządzeń technicznych, prowadzone w pobliżu drzew i krzewów, mogą być wykonane wyłącznie w sposób nie szkodzący drzewom lub krzewom;</w:t>
            </w:r>
          </w:p>
          <w:p w14:paraId="0C21A2E2" w14:textId="41CE8120" w:rsidR="006E4737" w:rsidRPr="00135048" w:rsidRDefault="003876E6" w:rsidP="003876E6">
            <w:pPr>
              <w:pStyle w:val="Akapitzlist"/>
              <w:numPr>
                <w:ilvl w:val="0"/>
                <w:numId w:val="13"/>
              </w:numPr>
              <w:spacing w:beforeLines="60" w:before="144" w:afterLines="60" w:after="144" w:line="240" w:lineRule="auto"/>
              <w:rPr>
                <w:rFonts w:cs="Times New Roman"/>
                <w:smallCaps/>
                <w:sz w:val="20"/>
              </w:rPr>
            </w:pPr>
            <w:r w:rsidRPr="00135048">
              <w:rPr>
                <w:rFonts w:cs="Times New Roman"/>
                <w:smallCaps/>
                <w:sz w:val="20"/>
              </w:rPr>
              <w:t>na ewentualna wycinkę drzew na terenach nieleśnych należy uzyskać zezwalającą decyzję Wójta Gminy Wiązowna</w:t>
            </w:r>
          </w:p>
        </w:tc>
      </w:tr>
      <w:tr w:rsidR="006E4737" w:rsidRPr="002220BB" w14:paraId="4CDBA5DF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1E61F542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2F0AA651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689" w:type="dxa"/>
            <w:shd w:val="clear" w:color="auto" w:fill="auto"/>
          </w:tcPr>
          <w:p w14:paraId="4C9A18A7" w14:textId="77777777" w:rsidR="006E4737" w:rsidRPr="00135048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048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  <w:p w14:paraId="469B3F63" w14:textId="77777777" w:rsidR="006E4737" w:rsidRPr="00B46AFD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4737" w:rsidRPr="002220BB" w14:paraId="1DA7FE30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2177498F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784DBBDA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689" w:type="dxa"/>
            <w:shd w:val="clear" w:color="auto" w:fill="auto"/>
          </w:tcPr>
          <w:p w14:paraId="6A38E97B" w14:textId="718CA961" w:rsidR="006E4737" w:rsidRPr="00E921A4" w:rsidRDefault="00084F51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warunki wynikające z ustawy z dnia 15.02.1962 r. o ochronie dóbr kultury (tekst. jedn. dz. u. z 1999 r. nr 98 poz. 1150,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późń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</w:t>
            </w:r>
          </w:p>
          <w:p w14:paraId="592C9048" w14:textId="456AD699" w:rsidR="006E4737" w:rsidRPr="00E921A4" w:rsidRDefault="00084F51" w:rsidP="00084F5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osoby prowadzące roboty budowlane i ziemne w razie ujawnienia przedmiotu, który posiada cechy zabytku, obowiązane są niezwłocznie zawiadomić o tym wójta gminy Wiązowna i wojewódzkiego konserwatora zabytków: jednocześnie obowiązane są zabezpieczyć odkryty przedmiot i wstrzymać wszelkie roboty mogące go uszkodzić lub zniszczyć, do czasu wydania przez wojewódzkiego konserwatora odpowiednich zarządzeń.</w:t>
            </w:r>
          </w:p>
        </w:tc>
      </w:tr>
      <w:tr w:rsidR="006E4737" w:rsidRPr="002220BB" w14:paraId="56708510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50CF3DB8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397FA438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689" w:type="dxa"/>
            <w:shd w:val="clear" w:color="auto" w:fill="auto"/>
          </w:tcPr>
          <w:p w14:paraId="5D1E3120" w14:textId="12AF8353" w:rsidR="006E4737" w:rsidRPr="00E921A4" w:rsidRDefault="00E530C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1) </w:t>
            </w:r>
            <w:r w:rsidR="00084F51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Zgodnie z art. 29 ustawy z dnia 18.07.2001 roku prawo wodne (tekst jedn. dz. u. z 2012 poz. 145) właściciel gruntu nie może: </w:t>
            </w:r>
          </w:p>
          <w:p w14:paraId="10D40644" w14:textId="4E80CE3A" w:rsidR="00084F51" w:rsidRPr="00E921A4" w:rsidRDefault="00084F51" w:rsidP="00E530CE">
            <w:pPr>
              <w:pStyle w:val="Akapitzlist"/>
              <w:numPr>
                <w:ilvl w:val="0"/>
                <w:numId w:val="35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 w:rsidRPr="00E921A4">
              <w:rPr>
                <w:rFonts w:cs="Times New Roman"/>
                <w:smallCaps/>
                <w:sz w:val="20"/>
              </w:rPr>
              <w:t xml:space="preserve">zmienić stanu wody na </w:t>
            </w:r>
            <w:r w:rsidRPr="00E921A4">
              <w:rPr>
                <w:rFonts w:cs="Times New Roman"/>
                <w:smallCaps/>
                <w:sz w:val="20"/>
              </w:rPr>
              <w:lastRenderedPageBreak/>
              <w:t>gruncie, a zwłaszcza kierunku odpływu wody znajdującej się na jego gruncie wody opadowej ani kierunku odpływu ze źródeł – ze szkodą dla gruntów sąsiednich;</w:t>
            </w:r>
          </w:p>
          <w:p w14:paraId="66F39C8C" w14:textId="7FDFB4BD" w:rsidR="00084F51" w:rsidRPr="00E921A4" w:rsidRDefault="00084F51" w:rsidP="00523A7E">
            <w:pPr>
              <w:pStyle w:val="Akapitzlist"/>
              <w:numPr>
                <w:ilvl w:val="0"/>
                <w:numId w:val="35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 w:rsidRPr="00E921A4">
              <w:rPr>
                <w:rFonts w:cs="Times New Roman"/>
                <w:smallCaps/>
                <w:sz w:val="20"/>
              </w:rPr>
              <w:t xml:space="preserve">odprowadzać wód oraz ścieków na grunty </w:t>
            </w:r>
            <w:r w:rsidR="00E530CE" w:rsidRPr="00E921A4">
              <w:rPr>
                <w:rFonts w:cs="Times New Roman"/>
                <w:smallCaps/>
                <w:sz w:val="20"/>
              </w:rPr>
              <w:t>sąsiednie.</w:t>
            </w:r>
          </w:p>
          <w:p w14:paraId="6304A061" w14:textId="66DABCF1" w:rsidR="00067C74" w:rsidRPr="00E921A4" w:rsidRDefault="00067C74" w:rsidP="00067C7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jeżeli spowodowane przez właściciela gruntu zmiany stanu wody na gruncie szkodliwie wpływają na grunty sąsiednie wójt, burmistrz lub prezydent miasta może w drodze decyzji nakazać właścicielowi gruntu przywrócenie stanu poprzedniego lub wykonanie urządzeń zapobiegających szkodom.</w:t>
            </w:r>
          </w:p>
          <w:p w14:paraId="45386C8F" w14:textId="0500408B" w:rsidR="00067C74" w:rsidRPr="00E921A4" w:rsidRDefault="00067C74" w:rsidP="00067C7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2) niedopuszczalna jest niwelacja terenu powodująca naruszenie stanu wody na gruncie ze szkoda dla gruntów sąsiednich oraz niekorzystne przekształcenie naturalnego ukształtowania terenu.</w:t>
            </w:r>
          </w:p>
          <w:p w14:paraId="4EED5555" w14:textId="5A473977" w:rsidR="00067C74" w:rsidRPr="00E921A4" w:rsidRDefault="00067C74" w:rsidP="00067C7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3) w decyzji o pozwoleniu na budowę należy określić warunki i sposób zagospodarowania mas ziemnych usuwanych albo przemieszczanych w związku z realizacja inwestycji.</w:t>
            </w:r>
          </w:p>
          <w:p w14:paraId="3C3475C3" w14:textId="77777777" w:rsidR="006E4737" w:rsidRPr="00E921A4" w:rsidRDefault="00AB224A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4) projekt budowlany powinien spełniać warunki określone w </w:t>
            </w:r>
            <w:r w:rsidR="00E97077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obowiązujących aktach prawnych, w tym niżej wymienionych. inwestor w trakcie realizacji i docelowego funkcjonowania planowanej inwestycji winien spełniać wymagania i warunki określone w szczególności w: </w:t>
            </w:r>
          </w:p>
          <w:p w14:paraId="0C865E49" w14:textId="77777777" w:rsidR="00E97077" w:rsidRPr="00E921A4" w:rsidRDefault="00E9707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a) ustawie z dnia 07.07.1994 r. prawo budowlane (tekst jedn. dz. u. z 2013 r. poz. 1409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27E8FCC0" w14:textId="30350E71" w:rsidR="00E97077" w:rsidRPr="00E921A4" w:rsidRDefault="00E9707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b) ustawie z dnia 24.08.1991 r. o ochronie przeciwpożarowej (tekst jedn. dz. u. z 2009 r. nr 178, poz. 1380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586C59F7" w14:textId="34AC7D5D" w:rsidR="00E97077" w:rsidRPr="00E921A4" w:rsidRDefault="00E9707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c) rozporządzenie ministra infrastruktury z dnia 12.04.2002 r. w sprawie warunków technicznych jakim powinny odpowiadać budynki i ich usytuowanie (dz. u. 2002 nr 75 poz. 690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58F66DAE" w14:textId="6E25CE64" w:rsidR="00E97077" w:rsidRPr="00E921A4" w:rsidRDefault="00E9707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d) rozporządzenie ministra transportu, budownictwa i gospodarki morskiej z dnia 25.04.2012 r. w sprawie ustalenia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lastRenderedPageBreak/>
              <w:t>geotechnicznych warunków posadowienia obiektów budowlanych (dz. u. 2012 poz.</w:t>
            </w:r>
            <w:r w:rsidR="00CF4803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463)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;</w:t>
            </w:r>
          </w:p>
          <w:p w14:paraId="1574C805" w14:textId="52A45D68" w:rsidR="00CF4803" w:rsidRPr="00E921A4" w:rsidRDefault="00CF480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e) rozporządzenie ministra transportu, budownictwa i gospodarki morskiej z dnia 29.04.2012 r. w sprawie szczegółowego zakresu i formy projektu budowlanego (dz. u. 2012 poz. 462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4B10A44A" w14:textId="5521F939" w:rsidR="00CF4803" w:rsidRPr="00E921A4" w:rsidRDefault="00CF480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f) rozporządzeniu ministra rozwoju regionalnego budownictwa z dnia 02.04.2001 w sprawie geodezyjnej ewidencji sieci uzbrojenia terenu oraz zespołów uzgadniania dokumentacji projektowej (dz. u. z 2001 r. nr. 38 poz. 455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</w:t>
            </w:r>
          </w:p>
          <w:p w14:paraId="52F89941" w14:textId="289833BD" w:rsidR="00CF4803" w:rsidRPr="00E921A4" w:rsidRDefault="00CF480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g) ustawie z dnia 27.04.2201 r. prawo ochrony środowiska (tekst. jedn. dz. u. 2013 poz. 1232);</w:t>
            </w:r>
          </w:p>
          <w:p w14:paraId="5DFDDB9B" w14:textId="3A4190E0" w:rsidR="00CF4803" w:rsidRPr="00E921A4" w:rsidRDefault="00CF480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h) ustawie z dnia 03.10.2008 r. o udostepnieniu informacji o środowisku i jego ochronie, udziale społeczeństwa w ochronie środowiska</w:t>
            </w:r>
            <w:r w:rsidR="001D6C0D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oraz ocenach oddziaływania na środowisko (tekst jedn. dz. u. 2013 poz. 1235);</w:t>
            </w:r>
          </w:p>
          <w:p w14:paraId="722B2F55" w14:textId="7A024B85" w:rsidR="001D6C0D" w:rsidRPr="00E921A4" w:rsidRDefault="001D6C0D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i) ustawie z dnia 16.04.2004 r. o ochronie przyrody (tekst jedn. dz. u. z 2013 r. poz. 627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</w:t>
            </w:r>
            <w:r w:rsidR="00033AAB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;</w:t>
            </w:r>
          </w:p>
          <w:p w14:paraId="49BCCE7A" w14:textId="09A96077" w:rsidR="00033AAB" w:rsidRPr="00E921A4" w:rsidRDefault="00033AA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j) ustawie z dnia 18.07.2001 prawo wodne (tekst jedn. dz. u. z 2012 poz. 145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3E6B8383" w14:textId="37ED90B9" w:rsidR="00033AAB" w:rsidRPr="00E921A4" w:rsidRDefault="00033AA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k) ustawie z dnia 09.06.2011 prawo geologiczne i górnicze (dz. u. z 2011 r. nr. 163 poz. 981);</w:t>
            </w:r>
          </w:p>
          <w:p w14:paraId="1E5D5E5B" w14:textId="77777777" w:rsidR="00033AAB" w:rsidRPr="00E921A4" w:rsidRDefault="00033AA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l) ustawie z dnia 03.02.1995 r. o ochronie gruntów rolnych i leśnych (tekst jedn. dz. u. z 2004 r. nr 121 poz. 1266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38663835" w14:textId="1D9551AA" w:rsidR="00033AAB" w:rsidRPr="00E921A4" w:rsidRDefault="00033AA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m) ustawie z dnia 14.03.1985 r. o państwowej inspekcji sanitarnej (tekst jedn. dz. u. z 2011 r. nr 212 poz. 1263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0AF06759" w14:textId="4AF2765C" w:rsidR="00033AAB" w:rsidRPr="00E921A4" w:rsidRDefault="00033AA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n)</w:t>
            </w:r>
            <w:r w:rsidR="00084633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</w:t>
            </w:r>
            <w:r w:rsidR="00731F99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ustawie z dnia 13.09.1996 r. o utrzymaniu czystości i porządku w gminach (tekst jedn. dz. u. z 2012 poz. 391 z </w:t>
            </w:r>
            <w:proofErr w:type="spellStart"/>
            <w:r w:rsidR="00731F99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="00731F99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4C2AC7BD" w14:textId="303AA3A9" w:rsidR="00731F99" w:rsidRPr="00E921A4" w:rsidRDefault="00731F9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o) ustawie z dnia 21.03.1985 o drogach publicznych (tekst jedn. dz. u. z 2013 r. poz. 260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6434AF4F" w14:textId="21D82064" w:rsidR="00731F99" w:rsidRPr="00E921A4" w:rsidRDefault="00731F99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p) rozporządzeniu ministra transportu i gospodarki morskiej z dnia 02.03.1999 r. w sprawie warunków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lastRenderedPageBreak/>
              <w:t xml:space="preserve">technicznych jakim powinny odpowiadać drogi publiczne i ich usytuowanie (dz. u. z 1999 r. nr 43 poz. 430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</w:t>
            </w:r>
          </w:p>
          <w:p w14:paraId="14CFC921" w14:textId="7EBA95E2" w:rsidR="00731F99" w:rsidRPr="00E921A4" w:rsidRDefault="001C75A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q) rozporządzeniu ministra środowiska z dnia 24.07.2006 r. w sprawie warunków jakie należy spełnić przy wprowadzaniu ścieków do wód lub ziemi oraz w sprawie substancji szczególnie szkodliwych dla środowiska wodnego (dz. u. z 2006 r. nr 137 poz. 984)</w:t>
            </w:r>
          </w:p>
          <w:p w14:paraId="70CBD327" w14:textId="5F1985F4" w:rsidR="00E97077" w:rsidRPr="00E921A4" w:rsidRDefault="001C75A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art. 29 ustawy z dnia 07.07.1994 r. prawo budowlane (tekst jedn. dz. u. z 2013 r. poz. 1409 z </w:t>
            </w:r>
            <w:proofErr w:type="spellStart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późn</w:t>
            </w:r>
            <w:proofErr w:type="spellEnd"/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. zm.) określa rodzaje obiektów budowlanych, których budowa nie wymaga wcześniejszego uzyskania pozwolenia na budowę.  jednocześnie art. 30 ww. ustawy określa roboty budowlane dla których wymagane jest zgłoszenie właściwemu organowi. </w:t>
            </w:r>
          </w:p>
        </w:tc>
      </w:tr>
      <w:tr w:rsidR="006E4737" w:rsidRPr="002220BB" w14:paraId="73D7C480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35ADA76E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61FD0106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689" w:type="dxa"/>
            <w:shd w:val="clear" w:color="auto" w:fill="auto"/>
          </w:tcPr>
          <w:p w14:paraId="47AF389D" w14:textId="77777777" w:rsidR="006E4737" w:rsidRPr="00E921A4" w:rsidRDefault="00753EF2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1) dostęp do drogi publicznej tj. drogi powiatowej nr 2703 w (dz. nr ew. 83; ul. Mickiewicza przez działkę nr ew. 229 i 67/6 w ramach jednej własności. w przypadku zbycia działki objętej wnioskiem należy zapewnić służebność przejazdu i przechodu lub udział we własności działki stanowiącej dojazd dla przyszłych właścicieli w celu zapewnienia dojazdu do drogi publicznej;</w:t>
            </w:r>
          </w:p>
          <w:p w14:paraId="421D29C2" w14:textId="428C0B79" w:rsidR="00753EF2" w:rsidRPr="00E921A4" w:rsidRDefault="00753EF2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2) parkowanie w granicach własnej działki z zachowaniem wskaźników – minimum 2 miejsca postojowe dla własnych potrzeb na jeden lokal mieszkalny;</w:t>
            </w:r>
          </w:p>
        </w:tc>
      </w:tr>
      <w:tr w:rsidR="006E4737" w:rsidRPr="002220BB" w14:paraId="7434569E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379A5837" w14:textId="77777777" w:rsidR="006E4737" w:rsidRPr="002220BB" w:rsidRDefault="006E4737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3736F73E" w14:textId="77777777" w:rsidR="006E4737" w:rsidRPr="00977A53" w:rsidRDefault="006E4737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689" w:type="dxa"/>
            <w:shd w:val="clear" w:color="auto" w:fill="auto"/>
          </w:tcPr>
          <w:p w14:paraId="61974429" w14:textId="77777777" w:rsidR="006E4737" w:rsidRPr="00E921A4" w:rsidRDefault="00753EF2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1) odprowadzanie ścieków do przyłączenia sieci kanalizacyjnej – na warunkach uzgodnionych z właściwym zakładem wodociągów i po spełnieniu wymagań formalnych i technicznych określonych przez właściwy zakład wodociągów;</w:t>
            </w:r>
          </w:p>
          <w:p w14:paraId="1A16EEDC" w14:textId="77777777" w:rsidR="006113B8" w:rsidRPr="00E921A4" w:rsidRDefault="00753EF2" w:rsidP="006113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2) zaopatrzenie w wodę: z wodociągu gminnego – na warunkach uzgodnionych z właściwym zakładem </w:t>
            </w:r>
            <w:r w:rsidR="006113B8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wodociągów i po spełnieniu wymagań formalnych i technicznych określonych przez właściwy zakład wodociągów;</w:t>
            </w:r>
          </w:p>
          <w:p w14:paraId="62B8D77D" w14:textId="78B9940B" w:rsidR="006113B8" w:rsidRPr="00E921A4" w:rsidRDefault="006113B8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3) zaopatrzenie w energie elektryczną: na warunkach uzgodnionych z właściwym zakładem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lastRenderedPageBreak/>
              <w:t>energetycznym i po spełnieniu wymagań określonych w warunkach przyłączeniowych wydanych przez właściwy zakład energetyczny;</w:t>
            </w:r>
          </w:p>
          <w:p w14:paraId="52774A1F" w14:textId="43286A2B" w:rsidR="006113B8" w:rsidRPr="00E921A4" w:rsidRDefault="00C41134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4) </w:t>
            </w:r>
            <w:r w:rsidR="006113B8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wody opadowe należy odprowadzać na własny teren;</w:t>
            </w:r>
          </w:p>
          <w:p w14:paraId="75C85678" w14:textId="0609F2C0" w:rsidR="006113B8" w:rsidRPr="00E921A4" w:rsidRDefault="00C41134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5) </w:t>
            </w:r>
            <w:r w:rsidR="006113B8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w stosunku do istniejących na terenie inwestycyjnym 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urządzeń</w:t>
            </w:r>
            <w:r w:rsidR="006113B8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melioracyjnych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obowiązuje bezwzględny nakaz zachowania ich drożności; </w:t>
            </w:r>
          </w:p>
          <w:p w14:paraId="7320B1FB" w14:textId="2AD15469" w:rsidR="00C41134" w:rsidRPr="00E921A4" w:rsidRDefault="00C41134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6) w projekcie zagospodarowania terenu należy przewidzieć miejsca na usytuowanie pojemników na odpady i surowce wtórne;</w:t>
            </w:r>
          </w:p>
          <w:p w14:paraId="7AC9E958" w14:textId="455F35AB" w:rsidR="00C41134" w:rsidRPr="00E921A4" w:rsidRDefault="00C41134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7) z odpadami należy postępować zgodnie z uchwałą rady gminy nr 24.xxxvi.2013 z dnia 27.02.2013 roku w sprawie uchwalenia regulaminu utrzymania czystości i porządku na terenie gminy Wiązowna, a w szczególności:</w:t>
            </w:r>
          </w:p>
          <w:p w14:paraId="0BB38637" w14:textId="77777777" w:rsidR="00753EF2" w:rsidRPr="00E921A4" w:rsidRDefault="00753EF2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</w:t>
            </w:r>
            <w:r w:rsidR="00C41134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a) właściciel nieruchomości ma obowiązek umieścić </w:t>
            </w:r>
            <w:r w:rsidR="006C46DE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pojemniki i worki w miejscach gromadzenia odpadów komunalnych spełniających wymagania </w:t>
            </w:r>
            <w:r w:rsidR="006C46DE" w:rsidRPr="00E921A4">
              <w:rPr>
                <w:rFonts w:ascii="Arabic Typesetting" w:eastAsia="Times New Roman" w:hAnsi="Arabic Typesetting" w:cs="Arabic Typesetting" w:hint="cs"/>
                <w:smallCaps/>
                <w:sz w:val="20"/>
                <w:szCs w:val="20"/>
                <w:lang w:eastAsia="pl-PL"/>
              </w:rPr>
              <w:t>§</w:t>
            </w:r>
            <w:r w:rsidR="006C46DE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22 i </w:t>
            </w:r>
            <w:r w:rsidR="006C46DE" w:rsidRPr="00E921A4">
              <w:rPr>
                <w:rFonts w:ascii="Arabic Typesetting" w:eastAsia="Times New Roman" w:hAnsi="Arabic Typesetting" w:cs="Arabic Typesetting" w:hint="cs"/>
                <w:smallCaps/>
                <w:sz w:val="20"/>
                <w:szCs w:val="20"/>
                <w:lang w:eastAsia="pl-PL"/>
              </w:rPr>
              <w:t>§</w:t>
            </w:r>
            <w:r w:rsidR="006C46DE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23 rozporządzenia ministra infrastruktury z dnia 12 kwietnia 2002 r. w sprawie warunków technicznych, jakim powinny odpowiadać budynki i ich usytuowanie (dz. u. z 2002 r. nr 75, poz. 690 z </w:t>
            </w:r>
            <w:proofErr w:type="spellStart"/>
            <w:r w:rsidR="006C46DE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późń</w:t>
            </w:r>
            <w:proofErr w:type="spellEnd"/>
            <w:r w:rsidR="006C46DE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 a więc:</w:t>
            </w:r>
          </w:p>
          <w:p w14:paraId="0AC19B4B" w14:textId="77777777" w:rsidR="006C46DE" w:rsidRPr="00E921A4" w:rsidRDefault="006C46DE" w:rsidP="006C46DE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E921A4">
              <w:rPr>
                <w:rFonts w:cs="Times New Roman"/>
                <w:smallCaps/>
                <w:sz w:val="20"/>
              </w:rPr>
              <w:t xml:space="preserve">na działkach budowlanych należy przewidzieć miejsca na pojemniki służące do czasowego gromadzenia odpadów stałych, z uwzględnieniem możliwości ich segregacji , miejscami tymi mogą być zadaszone osłony lub pomieszczenia ze ścianami pełnymi bądź ażurowymi  lub utwardzone </w:t>
            </w:r>
            <w:r w:rsidR="000663B2" w:rsidRPr="00E921A4">
              <w:rPr>
                <w:rFonts w:cs="Times New Roman"/>
                <w:smallCaps/>
                <w:sz w:val="20"/>
              </w:rPr>
              <w:t xml:space="preserve">place do ustawiania kontenerów </w:t>
            </w:r>
            <w:r w:rsidRPr="00E921A4">
              <w:rPr>
                <w:rFonts w:cs="Times New Roman"/>
                <w:smallCaps/>
                <w:sz w:val="20"/>
              </w:rPr>
              <w:t xml:space="preserve"> </w:t>
            </w:r>
            <w:r w:rsidR="000663B2" w:rsidRPr="00E921A4">
              <w:rPr>
                <w:rFonts w:cs="Times New Roman"/>
                <w:smallCaps/>
                <w:sz w:val="20"/>
              </w:rPr>
              <w:t>z zamykanymi otworami wrzutowymi;</w:t>
            </w:r>
          </w:p>
          <w:p w14:paraId="44E523A1" w14:textId="77777777" w:rsidR="000663B2" w:rsidRPr="00E921A4" w:rsidRDefault="000663B2" w:rsidP="006C46DE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E921A4">
              <w:rPr>
                <w:rFonts w:cs="Times New Roman"/>
                <w:smallCaps/>
                <w:sz w:val="20"/>
              </w:rPr>
              <w:t xml:space="preserve">miedzy wejściami do pomieszczeń lub placami , o których mowa wyżej a miejscami dojazdu samochodów śmieciarek wywożących odpady powinno być utwardzone dojście umożliwiające przemieszczanie pojemników </w:t>
            </w:r>
            <w:r w:rsidRPr="00E921A4">
              <w:rPr>
                <w:rFonts w:cs="Times New Roman"/>
                <w:smallCaps/>
                <w:sz w:val="20"/>
              </w:rPr>
              <w:lastRenderedPageBreak/>
              <w:t>na własnych kołach lub na wózkach</w:t>
            </w:r>
          </w:p>
          <w:p w14:paraId="210BC6E1" w14:textId="77777777" w:rsidR="000663B2" w:rsidRPr="00E921A4" w:rsidRDefault="000663B2" w:rsidP="006C46DE">
            <w:pPr>
              <w:pStyle w:val="Akapitzlist"/>
              <w:numPr>
                <w:ilvl w:val="0"/>
                <w:numId w:val="36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E921A4">
              <w:rPr>
                <w:rFonts w:cs="Times New Roman"/>
                <w:smallCaps/>
                <w:sz w:val="20"/>
              </w:rPr>
              <w:t>miejsca gromadzenia odpadów stałych przy budynkach wielorodzinnych powinny być dostępne dla osób niepełnosprawnych.</w:t>
            </w:r>
          </w:p>
          <w:p w14:paraId="54E917EE" w14:textId="77777777" w:rsidR="000663B2" w:rsidRPr="00E921A4" w:rsidRDefault="000663B2" w:rsidP="000663B2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b) podczas lokalizowania miejsc gromadzenia odpadów komunalnych </w:t>
            </w:r>
            <w:r w:rsidR="005531F6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należy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uwzględnić przepisy </w:t>
            </w:r>
            <w:r w:rsidRPr="00E921A4">
              <w:rPr>
                <w:rFonts w:ascii="Arabic Typesetting" w:eastAsia="Times New Roman" w:hAnsi="Arabic Typesetting" w:cs="Arabic Typesetting" w:hint="cs"/>
                <w:smallCaps/>
                <w:sz w:val="20"/>
                <w:szCs w:val="20"/>
                <w:lang w:eastAsia="pl-PL"/>
              </w:rPr>
              <w:t>§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22 i </w:t>
            </w:r>
            <w:r w:rsidRPr="00E921A4">
              <w:rPr>
                <w:rFonts w:ascii="Arabic Typesetting" w:eastAsia="Times New Roman" w:hAnsi="Arabic Typesetting" w:cs="Arabic Typesetting" w:hint="cs"/>
                <w:smallCaps/>
                <w:sz w:val="20"/>
                <w:szCs w:val="20"/>
                <w:lang w:eastAsia="pl-PL"/>
              </w:rPr>
              <w:t>§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23</w:t>
            </w:r>
            <w:r w:rsidR="005531F6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 xml:space="preserve"> rozporządzenia ministra infrastruktury z dnia 12 kwietnia 2002 r. w sprawie warunków technicznych, jakim powinny odpowiadać budynki i ich usytuowanie (dz. u. z 2002 r. nr 75, poz. 690 z </w:t>
            </w:r>
            <w:proofErr w:type="spellStart"/>
            <w:r w:rsidR="005531F6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późń</w:t>
            </w:r>
            <w:proofErr w:type="spellEnd"/>
            <w:r w:rsidR="005531F6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. zm.);</w:t>
            </w:r>
          </w:p>
          <w:p w14:paraId="52B7E761" w14:textId="4E8A0375" w:rsidR="005531F6" w:rsidRPr="00E921A4" w:rsidRDefault="005531F6" w:rsidP="000663B2">
            <w:p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  <w:lang w:eastAsia="pl-PL"/>
              </w:rPr>
              <w:t>c) szczelny zbiornik bezodpływowy na nieczystości ciekłe lub oczyszczalnia przydomowa muszą być zlokalizowane w sposób umożliwiający dojazd do nich pojazdu asenizacyjnego przedsiębiorcy w celu ich opróżnienia</w:t>
            </w:r>
          </w:p>
        </w:tc>
      </w:tr>
      <w:tr w:rsidR="006E4737" w:rsidRPr="002220BB" w14:paraId="2A63E78F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14413ABD" w14:textId="77777777" w:rsidR="006E4737" w:rsidRPr="002220BB" w:rsidRDefault="006E4737" w:rsidP="006E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25773369" w14:textId="36E15C71" w:rsidR="006E4737" w:rsidRPr="00977A53" w:rsidRDefault="00E504EE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="006E4737" w:rsidRPr="00085C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inimalny udział procentowy powierzchni biologicznie czynnej</w:t>
            </w:r>
          </w:p>
        </w:tc>
        <w:tc>
          <w:tcPr>
            <w:tcW w:w="3689" w:type="dxa"/>
            <w:shd w:val="clear" w:color="auto" w:fill="auto"/>
          </w:tcPr>
          <w:p w14:paraId="68FC194F" w14:textId="50EBD02F" w:rsidR="006E4737" w:rsidRPr="00E921A4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70%</w:t>
            </w:r>
          </w:p>
        </w:tc>
      </w:tr>
      <w:tr w:rsidR="006E4737" w:rsidRPr="002220BB" w14:paraId="217A4339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07C10C0A" w14:textId="77777777" w:rsidR="006E4737" w:rsidRPr="002220BB" w:rsidRDefault="006E4737" w:rsidP="006E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13F79508" w14:textId="7E0C2F4C" w:rsidR="006E4737" w:rsidRPr="00977A53" w:rsidRDefault="00E504EE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="006E4737" w:rsidRPr="00085CE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adziemna intensywność zabudowy</w:t>
            </w:r>
          </w:p>
        </w:tc>
        <w:tc>
          <w:tcPr>
            <w:tcW w:w="3689" w:type="dxa"/>
            <w:shd w:val="clear" w:color="auto" w:fill="auto"/>
          </w:tcPr>
          <w:p w14:paraId="1C1D0CA1" w14:textId="37C9DD3D" w:rsidR="006E4737" w:rsidRPr="00E921A4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NIE OKREŚLONO</w:t>
            </w:r>
          </w:p>
        </w:tc>
      </w:tr>
      <w:tr w:rsidR="006E4737" w:rsidRPr="002220BB" w14:paraId="32FFEEE8" w14:textId="77777777" w:rsidTr="004E2EEB">
        <w:trPr>
          <w:trHeight w:val="181"/>
        </w:trPr>
        <w:tc>
          <w:tcPr>
            <w:tcW w:w="2810" w:type="dxa"/>
            <w:vMerge/>
            <w:shd w:val="clear" w:color="auto" w:fill="F3F3F3"/>
          </w:tcPr>
          <w:p w14:paraId="683A0E2E" w14:textId="77777777" w:rsidR="006E4737" w:rsidRPr="002220BB" w:rsidRDefault="006E4737" w:rsidP="006E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  <w:shd w:val="clear" w:color="auto" w:fill="auto"/>
          </w:tcPr>
          <w:p w14:paraId="163EEBA1" w14:textId="1748EEF8" w:rsidR="006E4737" w:rsidRPr="00977A53" w:rsidRDefault="00E504EE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6E4737" w:rsidRPr="001F7DFE">
              <w:rPr>
                <w:rFonts w:ascii="Times New Roman" w:eastAsia="Times New Roman" w:hAnsi="Times New Roman" w:cs="Times New Roman"/>
                <w:sz w:val="20"/>
                <w:szCs w:val="20"/>
              </w:rPr>
              <w:t>ysokość zabudowy</w:t>
            </w:r>
          </w:p>
        </w:tc>
        <w:tc>
          <w:tcPr>
            <w:tcW w:w="3689" w:type="dxa"/>
            <w:shd w:val="clear" w:color="auto" w:fill="auto"/>
          </w:tcPr>
          <w:p w14:paraId="66A1C83F" w14:textId="77777777" w:rsidR="007861C6" w:rsidRPr="00B610DE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610DE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WYSOKOŚĆ GŁÓWNEJ KALENICY </w:t>
            </w:r>
            <w:r w:rsidR="007861C6" w:rsidRPr="00B610DE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OD 7,5 </w:t>
            </w:r>
            <w:r w:rsidRPr="00B610DE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DO 8,5 M, </w:t>
            </w:r>
          </w:p>
          <w:p w14:paraId="06E24F11" w14:textId="08BCD256" w:rsidR="006E4737" w:rsidRPr="00B46AFD" w:rsidRDefault="006E4737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B610DE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WYSOKOŚĆ GÓRNEJ KRAWEDZI ELEWACJI FRONTOWEJ  DO OKAPU LUB GZYMSU </w:t>
            </w:r>
            <w:r w:rsidR="007861C6" w:rsidRPr="00B610DE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OD 5,5 M </w:t>
            </w:r>
            <w:r w:rsidRPr="00B610DE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DO 6,5 M DLA BUDYNKU MIESZKALNEGO</w:t>
            </w:r>
          </w:p>
        </w:tc>
      </w:tr>
      <w:tr w:rsidR="00C36B6B" w:rsidRPr="002220BB" w14:paraId="3E467899" w14:textId="77777777" w:rsidTr="00910140">
        <w:trPr>
          <w:trHeight w:val="1692"/>
        </w:trPr>
        <w:tc>
          <w:tcPr>
            <w:tcW w:w="2810" w:type="dxa"/>
            <w:vMerge w:val="restart"/>
            <w:shd w:val="clear" w:color="auto" w:fill="F3F3F3"/>
          </w:tcPr>
          <w:p w14:paraId="16EBD832" w14:textId="771E0904" w:rsidR="00C36B6B" w:rsidRPr="00E24DDC" w:rsidRDefault="00C36B6B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D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Informacje dotyczące przewidzianych inwestycji w promieniu 1 km od </w:t>
            </w:r>
            <w:r w:rsidR="00E504EE">
              <w:rPr>
                <w:rFonts w:ascii="Times New Roman" w:eastAsia="Times New Roman" w:hAnsi="Times New Roman" w:cs="Times New Roman"/>
                <w:sz w:val="20"/>
                <w:szCs w:val="20"/>
              </w:rPr>
              <w:t>terenu objętego przedsięwzięciem deweloperskim lub zadaniem inwestycyjnym</w:t>
            </w:r>
            <w:r w:rsidR="00865A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6)</w:t>
            </w:r>
            <w:r w:rsidRPr="00E24DDC">
              <w:rPr>
                <w:rFonts w:ascii="Times New Roman" w:eastAsia="Times New Roman" w:hAnsi="Times New Roman" w:cs="Times New Roman"/>
                <w:sz w:val="20"/>
                <w:szCs w:val="20"/>
              </w:rPr>
              <w:t>, zawarte w:</w:t>
            </w:r>
          </w:p>
          <w:p w14:paraId="70D1C61C" w14:textId="77777777" w:rsidR="00C36B6B" w:rsidRPr="00E24DDC" w:rsidRDefault="00C36B6B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3AAA191B" w14:textId="77777777" w:rsidR="00C36B6B" w:rsidRPr="00E24DDC" w:rsidRDefault="00C36B6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4DDC"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3689" w:type="dxa"/>
            <w:shd w:val="clear" w:color="auto" w:fill="auto"/>
          </w:tcPr>
          <w:p w14:paraId="1CE36B56" w14:textId="77777777" w:rsidR="00C36B6B" w:rsidRPr="00E921A4" w:rsidRDefault="00C36B6B" w:rsidP="006E4737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UCHWAŁA Nr 53.XXXVIII.2017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z dnia 28.03.2017 ROKU. MPZP dla MIEJSCOWOŚCI GÓRASZKA </w:t>
            </w:r>
          </w:p>
          <w:p w14:paraId="281BF499" w14:textId="1F3C4B01" w:rsidR="006D761F" w:rsidRPr="00E921A4" w:rsidRDefault="006D761F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miejscowy plan dla poszczególnych terenów dróg tj. 03kdl, 07kdd, 08kdd, 09kdd  - oznaczonych w planie jako drogi projektowan</w:t>
            </w:r>
            <w:r w:rsid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 przewiduje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:</w:t>
            </w:r>
          </w:p>
          <w:p w14:paraId="277478E0" w14:textId="74FB81DD" w:rsidR="006D761F" w:rsidRDefault="006D761F" w:rsidP="00E921A4">
            <w:pPr>
              <w:pStyle w:val="Akapitzlist"/>
              <w:numPr>
                <w:ilvl w:val="0"/>
                <w:numId w:val="38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 w:rsidRPr="00E921A4">
              <w:rPr>
                <w:rFonts w:cs="Times New Roman"/>
                <w:smallCaps/>
                <w:sz w:val="20"/>
              </w:rPr>
              <w:t>wykonanie dróg oznaczonych 03kdl, 07kdd, 08kdd, 09kdd</w:t>
            </w:r>
            <w:r w:rsidR="00E921A4">
              <w:rPr>
                <w:rFonts w:cs="Times New Roman"/>
                <w:smallCaps/>
                <w:sz w:val="20"/>
              </w:rPr>
              <w:t xml:space="preserve"> </w:t>
            </w:r>
          </w:p>
          <w:p w14:paraId="5D8E4AA3" w14:textId="479BA5CE" w:rsidR="00E921A4" w:rsidRDefault="00E921A4" w:rsidP="00E921A4">
            <w:pPr>
              <w:pStyle w:val="Akapitzlist"/>
              <w:numPr>
                <w:ilvl w:val="0"/>
                <w:numId w:val="38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>
              <w:rPr>
                <w:rFonts w:cs="Times New Roman"/>
                <w:smallCaps/>
                <w:sz w:val="20"/>
              </w:rPr>
              <w:t>projekt i budowa ul. flory i zielnej</w:t>
            </w:r>
          </w:p>
          <w:p w14:paraId="195D43EB" w14:textId="5AC2733E" w:rsidR="00E921A4" w:rsidRPr="00E921A4" w:rsidRDefault="00E921A4" w:rsidP="00E921A4">
            <w:pPr>
              <w:pStyle w:val="Akapitzlist"/>
              <w:numPr>
                <w:ilvl w:val="0"/>
                <w:numId w:val="38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</w:rPr>
            </w:pPr>
            <w:r>
              <w:rPr>
                <w:rFonts w:cs="Times New Roman"/>
                <w:smallCaps/>
                <w:sz w:val="20"/>
              </w:rPr>
              <w:t>modernizację ul. Mickiewicza w Góraszce</w:t>
            </w:r>
          </w:p>
          <w:p w14:paraId="15485A24" w14:textId="77777777" w:rsidR="006D761F" w:rsidRDefault="00C36B6B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Brak wskazanych w MPZP inwestycji takich jak: budowy linii szynowych oraz przewidzianych korytarzy powietrznych, inwestycji komunalnych, takich jak: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oczyszczalnie ścieków, spalarnie śmieci, wysypiska, cmentarze</w:t>
            </w:r>
            <w:r w:rsidR="006D761F"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. </w:t>
            </w:r>
          </w:p>
          <w:p w14:paraId="7CF53D92" w14:textId="32FA90C3" w:rsidR="00B610DE" w:rsidRPr="00E921A4" w:rsidRDefault="00B610DE" w:rsidP="00B610D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UCHWAŁA Nr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96.XLIV.2017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dnia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7.06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.2017 ROKU. MPZP dla GÓRASZKA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WSCHODNIA-OBSZAR PLANISTYCZNY „B”</w:t>
            </w:r>
          </w:p>
          <w:p w14:paraId="16FCC3B6" w14:textId="77777777" w:rsidR="00B610DE" w:rsidRDefault="00B610DE" w:rsidP="006E473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miejscowy plan dla poszczególnych terenów dróg tj.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kdd,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kdd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 - oznaczonych w planie jako drogi projektowan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 przewiduje</w:t>
            </w:r>
            <w:r w:rsidR="00960BED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wykonanie tych dróg</w:t>
            </w:r>
            <w:r w:rsidR="00D83E2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</w:t>
            </w:r>
          </w:p>
          <w:p w14:paraId="79ECEB90" w14:textId="77777777" w:rsidR="00D83E2C" w:rsidRDefault="00D83E2C" w:rsidP="00D83E2C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Brak wskazanych w MPZP inwestycji takich jak: budowy linii szynowych oraz przewidzianych korytarzy powietrznych, inwestycji komunalnych, takich jak: oczyszczalnie ścieków, spalarnie śmieci, wysypiska, cmentarze. </w:t>
            </w:r>
          </w:p>
          <w:p w14:paraId="13317502" w14:textId="6271DD18" w:rsidR="00D83E2C" w:rsidRPr="00E921A4" w:rsidRDefault="00D83E2C" w:rsidP="00D83E2C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UCHWAŁA Nr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70.XXIX.2012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06.09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ROKU. MPZP dla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MAJDAN-G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ÓRASZKA </w:t>
            </w:r>
          </w:p>
          <w:p w14:paraId="22CA69C4" w14:textId="0360114C" w:rsidR="00D83E2C" w:rsidRDefault="00D83E2C" w:rsidP="00D83E2C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miejscowy plan dla poszczególnych terenów dróg tj.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s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s,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s, 11kdd</w:t>
            </w:r>
            <w:r w:rsidR="0091014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oraz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cześć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z i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kdd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- oznaczonych w planie jako drogi projektowan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 przewiduje wykonanie tych dróg.</w:t>
            </w:r>
          </w:p>
          <w:p w14:paraId="2A92013E" w14:textId="6DA5F377" w:rsidR="00910140" w:rsidRPr="00910140" w:rsidRDefault="00910140" w:rsidP="0091014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Brak wskazanych w MPZP inwestycji takich jak: budowy linii szynowych oraz przewidzianych korytarzy powietrznych, inwestycji komunalnych, takich jak: oczyszczalnie ścieków, spalarnie śmieci, wysypiska, cmentarze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</w:t>
            </w:r>
          </w:p>
        </w:tc>
      </w:tr>
      <w:tr w:rsidR="00523A7E" w:rsidRPr="002220BB" w14:paraId="2F689191" w14:textId="77777777" w:rsidTr="004E2EEB">
        <w:trPr>
          <w:trHeight w:val="71"/>
        </w:trPr>
        <w:tc>
          <w:tcPr>
            <w:tcW w:w="2810" w:type="dxa"/>
            <w:vMerge/>
            <w:shd w:val="clear" w:color="auto" w:fill="F3F3F3"/>
          </w:tcPr>
          <w:p w14:paraId="3F1B700D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1AA66842" w14:textId="77777777" w:rsidR="00523A7E" w:rsidRPr="00977A53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warunkach zabudowy i zagospodarowania terenu</w:t>
            </w:r>
          </w:p>
        </w:tc>
        <w:tc>
          <w:tcPr>
            <w:tcW w:w="3689" w:type="dxa"/>
            <w:shd w:val="clear" w:color="auto" w:fill="auto"/>
          </w:tcPr>
          <w:p w14:paraId="50D21F6D" w14:textId="501215C4" w:rsidR="00C30461" w:rsidRPr="00C30461" w:rsidRDefault="00C30461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C3046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decyzje z 2023 r.</w:t>
            </w:r>
          </w:p>
          <w:p w14:paraId="11F4CFEB" w14:textId="2533D72A" w:rsidR="00523A7E" w:rsidRDefault="00F73815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F7381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1/w/23 z dnia 03.01.2023 r. znak: wpp.6730.154.2019/2022.al, dz. 277/2 majdan;</w:t>
            </w:r>
          </w:p>
          <w:p w14:paraId="51D94DB6" w14:textId="11E0C029" w:rsidR="00F73815" w:rsidRDefault="00F73815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155/w/23 z dnia 21.04.2023 r. znak: wpp.6730.50.2023.ang, dz.  118/7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góraszka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;</w:t>
            </w:r>
          </w:p>
          <w:p w14:paraId="77706131" w14:textId="309890F6" w:rsidR="00F73815" w:rsidRDefault="00F73815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162/w/23 z dnia 21.04.2023 r. znak: wpp.6730.156.2023.ang,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6E5CBD44" w14:textId="5421851A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163/w/23 z dnia 21.04.2023 r. znak: wpp.6730.157.2023.ang,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76D5D435" w14:textId="1BA74CD9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wpp.6730.15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043AF4DC" w14:textId="5D925986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decyzja 16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wpp.6730.15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64D05C49" w14:textId="0400277D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wpp.6730.1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2871377C" w14:textId="49104752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wpp.6730.1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61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1A6A5728" w14:textId="5DB3C2A0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wpp.6730.1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7C9E5B77" w14:textId="4D6A0688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wpp.6730.1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63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6227DE70" w14:textId="6D635511" w:rsidR="00F73815" w:rsidRDefault="00F73815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70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/w/23 z dnia 21.04.2023 r. znak: wpp.6730.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6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.2023.ang, dz. 38/</w:t>
            </w:r>
            <w:r w:rsidR="00A1231F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5E2343C8" w14:textId="05C27596" w:rsidR="00A1231F" w:rsidRDefault="00A1231F" w:rsidP="00F73815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185/w/23 z dnia 08.05.2023 r. znak: wpp.6730.364.2022.as, cześć dz. 122/2 majdan;</w:t>
            </w:r>
          </w:p>
          <w:p w14:paraId="6C241E11" w14:textId="442A2517" w:rsidR="00A1231F" w:rsidRDefault="00A1231F" w:rsidP="00A1231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246/w/23 z dnia 15.06.2023 r. znak: wpp.6730.131.2023.mb, dz. 154/10 i 156/1 majdan;</w:t>
            </w:r>
          </w:p>
          <w:p w14:paraId="0E3D08E5" w14:textId="5A3425D4" w:rsidR="00A1231F" w:rsidRDefault="00A1231F" w:rsidP="00A1231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272/w/23 z dnia 30.06.2023 r. znak: wpp.6730.220.2023.ang, dz. 54/2 majdan; </w:t>
            </w:r>
          </w:p>
          <w:p w14:paraId="646AAC7B" w14:textId="54A2C6B1" w:rsidR="00A1231F" w:rsidRDefault="00A1231F" w:rsidP="00A1231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312/w/23 z dnia 02.08.2023 r. znak: wpp.6730.70.2023.as, dz. 137/7 majdan; </w:t>
            </w:r>
          </w:p>
          <w:p w14:paraId="72FC7C41" w14:textId="19178BA3" w:rsidR="00A1231F" w:rsidRDefault="00A1231F" w:rsidP="00A1231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318/w/23 z dnia 03.08.2023 r. znak: wpp.6730.222.2023.jm, dz. 200/7 majdan; </w:t>
            </w:r>
          </w:p>
          <w:p w14:paraId="25B08233" w14:textId="26A8364A" w:rsidR="00A1231F" w:rsidRDefault="00A1231F" w:rsidP="00A1231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354/w/23 z dnia 31.08.2023 r. znak: wpp.6730.392.2023.jm, dz. 259/4 majdan; </w:t>
            </w:r>
          </w:p>
          <w:p w14:paraId="30E53378" w14:textId="10D00954" w:rsidR="00A1231F" w:rsidRDefault="00A1231F" w:rsidP="00A1231F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385/w/23 z dnia 29.09.2023 r. znak: wpp.6730.</w:t>
            </w:r>
            <w:r w:rsidR="0057553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287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.2023.</w:t>
            </w:r>
            <w:r w:rsidR="0057553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jm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dz. </w:t>
            </w:r>
            <w:r w:rsidR="00575538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200/5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 </w:t>
            </w:r>
          </w:p>
          <w:p w14:paraId="73DB5560" w14:textId="4232B794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434/w/23 z dnia 23.10.2023 r. znak: wpp.6730.143.2023.kj, dz. 208/6 majdan; </w:t>
            </w:r>
          </w:p>
          <w:p w14:paraId="0B975B69" w14:textId="0ECDC0EE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544/w/23 z dnia 01.12.2023 r. znak: wpp.6730.423.2023.as, dz. 131/10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góraszka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; </w:t>
            </w:r>
          </w:p>
          <w:p w14:paraId="714BB4DD" w14:textId="62B5009C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545/w/23 z dnia 01.12.2023 r. znak: wpp.6730.402.2023.as, dz. 131/9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góraszka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; </w:t>
            </w:r>
          </w:p>
          <w:p w14:paraId="76303805" w14:textId="2539E0C9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 xml:space="preserve">decyzja 549/w/23 z dnia 08.12.2023 r. znak: wpp.6730.432.2023.ang, dz. 284/1 majdan; </w:t>
            </w:r>
          </w:p>
          <w:p w14:paraId="1755D571" w14:textId="704147BD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560/w/23 z dnia 14.12.2023 r. znak: wpp.6730.415.2023.ang, dz. 259/4 majdan; </w:t>
            </w:r>
          </w:p>
          <w:p w14:paraId="3EF37338" w14:textId="2D281462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572/w/23 z dnia 18.12.2023 r. znak: wpp.6730.614.2023.kj, dz. 212/11 majdan; </w:t>
            </w:r>
          </w:p>
          <w:p w14:paraId="0067C8E0" w14:textId="2081E1DF" w:rsidR="00575538" w:rsidRDefault="00575538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579/w/23 z dnia 20.12.2023 r. znak: wpp.6730.374.2023.kj, dz. 200/12 i 200/20 majdan; </w:t>
            </w:r>
          </w:p>
          <w:p w14:paraId="0020ABB4" w14:textId="52D0750C" w:rsidR="00575538" w:rsidRDefault="00C30461" w:rsidP="0057553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C3046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decyzje z 2022 r.</w:t>
            </w:r>
          </w:p>
          <w:p w14:paraId="4705114D" w14:textId="0A490B44" w:rsidR="002A70B8" w:rsidRDefault="002A70B8" w:rsidP="002A70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356/w/22 z dnia 27.07.2022 r. znak: wpp.6730.223.2022.as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202/3 majdan;</w:t>
            </w:r>
          </w:p>
          <w:p w14:paraId="182CA734" w14:textId="4FD3C568" w:rsidR="002A70B8" w:rsidRDefault="002A70B8" w:rsidP="002A70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358/w/22 z dnia 01.08.2022 r. znak: wpp.6730.242.2022.al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część dz. 107 Góraszka;</w:t>
            </w:r>
          </w:p>
          <w:p w14:paraId="1B96E6D5" w14:textId="434BD915" w:rsidR="002A70B8" w:rsidRDefault="002A70B8" w:rsidP="002A70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17/w/22 z dnia 18.01.2022 r. znak: wpp.6730.11.2022.kj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180/8 majdan;</w:t>
            </w:r>
          </w:p>
          <w:p w14:paraId="742BB61D" w14:textId="330E3674" w:rsidR="002A70B8" w:rsidRDefault="002A70B8" w:rsidP="002A70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57/w/22 z dnia 11.02.2022 r. znak: wpp.6730.650.2021.ang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170/23 majdan;</w:t>
            </w:r>
          </w:p>
          <w:p w14:paraId="1FD21B49" w14:textId="462275CE" w:rsidR="002A70B8" w:rsidRDefault="002A70B8" w:rsidP="002A70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134/w/22 z dnia 25.03.2022 r. znak: wpp.6730.68.2022.as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140/2 majdan;</w:t>
            </w:r>
          </w:p>
          <w:p w14:paraId="5C9C29FF" w14:textId="1D399C00" w:rsidR="002A70B8" w:rsidRDefault="002A70B8" w:rsidP="002A70B8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137/w/22 z dnia 31.03.2022 r. znak: wpp.6730.90.2022.kj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87/14 majdan;</w:t>
            </w:r>
          </w:p>
          <w:p w14:paraId="3DC6EB32" w14:textId="3D486438" w:rsidR="008E7D21" w:rsidRDefault="008E7D21" w:rsidP="008E7D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236/w/22 z dnia 16.05.2022 r. znak: wpp.6730.91.2022.as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66/5 majdan;</w:t>
            </w:r>
          </w:p>
          <w:p w14:paraId="298AAA8B" w14:textId="33040BE0" w:rsidR="008E7D21" w:rsidRDefault="008E7D21" w:rsidP="008E7D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297/w/22 z dnia 24.06.2022 r. znak: wpp.6730.246.2022.al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277/2 majdan;</w:t>
            </w:r>
          </w:p>
          <w:p w14:paraId="3A2BBD8A" w14:textId="7DD9FDCB" w:rsidR="008E7D21" w:rsidRDefault="008E7D21" w:rsidP="008E7D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374/w/22 z dnia 09.08.2022 r. znak: wpp.6730.247.2022.mb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285/3 majdan;</w:t>
            </w:r>
          </w:p>
          <w:p w14:paraId="627511D3" w14:textId="3AB99D72" w:rsidR="008E7D21" w:rsidRDefault="008E7D21" w:rsidP="008E7D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496/w/22 z dnia 28.10.2022 r. znak: wpp.6730.364.2022.as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cześć dz. 122/2 majdan;</w:t>
            </w:r>
          </w:p>
          <w:p w14:paraId="60CBB6FC" w14:textId="3338A74E" w:rsidR="00427B89" w:rsidRDefault="00427B89" w:rsidP="00427B8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C3046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decyzje z 202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1</w:t>
            </w:r>
            <w:r w:rsidRPr="00C3046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r.</w:t>
            </w:r>
          </w:p>
          <w:p w14:paraId="395CFDC0" w14:textId="446A3D2C" w:rsidR="00427B89" w:rsidRDefault="00427B89" w:rsidP="00427B8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10/w/21 z dnia 13.01.2021 r. znak: wpp.6730.229.2020.as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200/3 majdan;</w:t>
            </w:r>
          </w:p>
          <w:p w14:paraId="0B6158D5" w14:textId="596CF7C6" w:rsidR="00427B89" w:rsidRDefault="00427B89" w:rsidP="00427B8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decyzja 31/w/21 z dnia 28.01.2021 r. znak: wpp.6730.409.2020.as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86/11 majdan;</w:t>
            </w:r>
          </w:p>
          <w:p w14:paraId="02830492" w14:textId="58E161AC" w:rsidR="00427B89" w:rsidRDefault="00427B89" w:rsidP="00427B8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177/w/21 z dnia 20.04.2021 r. znak: wpp.6730.210.2021.jp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107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góraszka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;</w:t>
            </w:r>
          </w:p>
          <w:p w14:paraId="27A0E766" w14:textId="0C8EAF22" w:rsidR="003D0B67" w:rsidRDefault="003D0B67" w:rsidP="003D0B6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231/w/21 z dnia 17.05.2021 r. znak: wpp.6730.39.2021.as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202/3 majdan;</w:t>
            </w:r>
          </w:p>
          <w:p w14:paraId="1A80F4B9" w14:textId="5B815B0B" w:rsidR="003D0B67" w:rsidRDefault="003D0B67" w:rsidP="003D0B6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283/w/21 z dnia 14.06.2021 r. znak: wpp.6730.179.2021.MB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106/4 majdan;</w:t>
            </w:r>
          </w:p>
          <w:p w14:paraId="00D4B117" w14:textId="5A35C2DC" w:rsidR="003D0B67" w:rsidRDefault="003D0B67" w:rsidP="003D0B6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309/w/2021 z dnia 22.06.2021 r. znak: wpp.6730.193.2021.ang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224/1,224/2, 224/6 majdan;</w:t>
            </w:r>
          </w:p>
          <w:p w14:paraId="71AA54EA" w14:textId="2DFCE6FA" w:rsidR="003D0B67" w:rsidRDefault="003D0B67" w:rsidP="003D0B67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323/w/21 z dnia 30.06.2021 r. znak: wpp.6730.115.2021.as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108/2 majdan;</w:t>
            </w:r>
          </w:p>
          <w:p w14:paraId="719CDC69" w14:textId="42EA34EB" w:rsidR="00A01A7D" w:rsidRDefault="00A01A7D" w:rsidP="00A01A7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391/w/21 z dnia 04.08.2021 r. znak: wpp.6730.300.2021.as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200/28 majdan;</w:t>
            </w:r>
          </w:p>
          <w:p w14:paraId="59E6EA60" w14:textId="26C73287" w:rsidR="00B02BED" w:rsidRDefault="00B02BED" w:rsidP="00B02BE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392/w/21 z dnia 04.08.2021 r. znak: wpp.6730.301.2021.as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200/27 majdan;</w:t>
            </w:r>
          </w:p>
          <w:p w14:paraId="1C40F703" w14:textId="4EA83A08" w:rsidR="00B02BED" w:rsidRDefault="00B02BED" w:rsidP="00B02BED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471/w/21 z dnia 16.09.2021 r. znak: wpp.6730.530.2021.al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215/4 majdan;</w:t>
            </w:r>
          </w:p>
          <w:p w14:paraId="38782491" w14:textId="2FEA6818" w:rsidR="00B42421" w:rsidRDefault="00B42421" w:rsidP="00B42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504/w/21 z dnia 14.10.2021 r. znak: wpp.6730.407.2021.jp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491 majdan;</w:t>
            </w:r>
          </w:p>
          <w:p w14:paraId="752079EA" w14:textId="58AE406D" w:rsidR="00B42421" w:rsidRDefault="00B42421" w:rsidP="00B42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509/w/21 z dnia 15.10.2021 r. znak: wpp.6730.428.2021.as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234/2 majdan;</w:t>
            </w:r>
          </w:p>
          <w:p w14:paraId="45A988A7" w14:textId="1FAA05D3" w:rsidR="00343934" w:rsidRDefault="00343934" w:rsidP="0034393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decyzja 544/w/21 z dnia </w:t>
            </w:r>
            <w:r w:rsidR="007E490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.1</w:t>
            </w:r>
            <w:r w:rsidR="007E490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.2021 r. znak: wpp.6730.</w:t>
            </w:r>
            <w:r w:rsidR="007E490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39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8.2021.</w:t>
            </w:r>
            <w:r w:rsidR="007E490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kj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</w:t>
            </w:r>
            <w:r w:rsidR="007E490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180/8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majdan;</w:t>
            </w:r>
          </w:p>
          <w:p w14:paraId="7AFE0A3C" w14:textId="4FE858F8" w:rsidR="007E4904" w:rsidRDefault="007E4904" w:rsidP="007E490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545/w/21 z dnia 09.11.2021 r. znak: wpp.6730.399.2021.kj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180/9 majdan;</w:t>
            </w:r>
          </w:p>
          <w:p w14:paraId="1EE7AB67" w14:textId="751208CB" w:rsidR="00007E1E" w:rsidRDefault="00007E1E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544/w/21 z dnia 09.11.2021 r. znak: wpp.6730.398.2021.kj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180/8 majdan;</w:t>
            </w:r>
          </w:p>
          <w:p w14:paraId="05E2257C" w14:textId="01AA15C6" w:rsidR="00007E1E" w:rsidRDefault="00007E1E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647/w/21 z dnia 30.12.2021 r. znak: wpp.6730.580.2021.mb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54/2 majdan;</w:t>
            </w:r>
          </w:p>
          <w:p w14:paraId="6A4302D1" w14:textId="7CAD1C5B" w:rsidR="00F31C60" w:rsidRDefault="00F31C60" w:rsidP="00F31C6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DF3D79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decyzje z 2020 r.</w:t>
            </w:r>
          </w:p>
          <w:p w14:paraId="6266F287" w14:textId="7F6FDE24" w:rsidR="00DF3D79" w:rsidRDefault="00DF3D79" w:rsidP="00DF3D7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114/w/20 z dnia 25.03.2020 r. znak: wpp.6730.27.2020.mg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223/7, 223/8, 223/9, 223/10 majdan;</w:t>
            </w:r>
          </w:p>
          <w:p w14:paraId="1670A73A" w14:textId="53D3CD17" w:rsidR="00DF3D79" w:rsidRDefault="00DF3D79" w:rsidP="00DF3D7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decyzja 118/w/20 z dnia 31.03.2020 r. znak: wpp.6730.565.2019.ang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272 majdan;</w:t>
            </w:r>
          </w:p>
          <w:p w14:paraId="0461423D" w14:textId="580F08DC" w:rsidR="00DF3D79" w:rsidRDefault="00DF3D79" w:rsidP="00DF3D7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154/w/20 z dnia 04.05.2020 r. znak: wpp.6730.154.2019.al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277/2 majdan;</w:t>
            </w:r>
          </w:p>
          <w:p w14:paraId="7639847A" w14:textId="2133B763" w:rsidR="00DF3D79" w:rsidRDefault="00DF3D79" w:rsidP="00DF3D79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164/w/20 z dnia 08.05.2020 r. znak: wpp.6730.13.2020.al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dz. 268 majdan;</w:t>
            </w:r>
          </w:p>
          <w:p w14:paraId="45E7D77F" w14:textId="56BC6FE5" w:rsidR="00F31C60" w:rsidRDefault="00DF3D79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166/w/20 z dnia 08.05.2020 r. znak: wpp.6730.58.2020.al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215/2 majdan;</w:t>
            </w:r>
          </w:p>
          <w:p w14:paraId="3C5BBAF7" w14:textId="4DFBFA41" w:rsidR="00DF3D79" w:rsidRDefault="00DF3D79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253/w/20 z dnia 24.06.2020 r. znak: wpp.6730.186.2020.as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167/6, 167/10 majdan;</w:t>
            </w:r>
          </w:p>
          <w:p w14:paraId="53AE337C" w14:textId="51F20D7B" w:rsidR="00DF3D79" w:rsidRDefault="00DF3D79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267/w/20 z dnia 17.07.2020 r. znak: wpp.6730.45.2020.as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200/1, 200/2, 200/4 majdan;</w:t>
            </w:r>
          </w:p>
          <w:p w14:paraId="057A5EC7" w14:textId="371305A7" w:rsidR="00DF3D79" w:rsidRDefault="00DF3D79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343/w/20 z dnia 04.09.2020 r. znak: wpp.6730.239.2020.ang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107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góraszka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;</w:t>
            </w:r>
          </w:p>
          <w:p w14:paraId="38C7688B" w14:textId="39135E3C" w:rsidR="00DF3D79" w:rsidRDefault="00DF3D79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346/w/20 z dnia 11.09.2020 r. znak: wpp.6730.26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.2020.mg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54/2 majdan</w:t>
            </w:r>
            <w:r w:rsidR="004E4C7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;</w:t>
            </w:r>
          </w:p>
          <w:p w14:paraId="15D5BCD6" w14:textId="7A4BA794" w:rsidR="004E4C74" w:rsidRDefault="004E4C74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434/w/20 z dnia 10.12.2020 r. znak: wpp.6730.319.2020.ang, dz.  226/46 majdan;</w:t>
            </w:r>
          </w:p>
          <w:p w14:paraId="295B2834" w14:textId="2B74A409" w:rsidR="004E4C74" w:rsidRDefault="004E4C74" w:rsidP="00007E1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458/w/20 z dnia 28.12.2020 r. znak: wpp.6730.523.2020.kj dz. 233/7 majdan;</w:t>
            </w:r>
          </w:p>
          <w:p w14:paraId="328BEDF6" w14:textId="558C9205" w:rsidR="004E4C74" w:rsidRDefault="004E4C74" w:rsidP="004E4C7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459/w/20 z dnia 29.12.2020 r. znak: wpp.6730.443.2020.mg dz. 167/4 majdan;</w:t>
            </w:r>
          </w:p>
          <w:p w14:paraId="38DF209B" w14:textId="49C6C1BE" w:rsidR="004E4C74" w:rsidRDefault="004E4C74" w:rsidP="004E4C7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467/w/20 z dnia 2</w:t>
            </w:r>
            <w:r w:rsidR="003C521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.12.2020 r. znak: wpp.6730.3</w:t>
            </w:r>
            <w:r w:rsidR="003C521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.2020.</w:t>
            </w:r>
            <w:r w:rsidR="003C521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ang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dz. </w:t>
            </w:r>
            <w:r w:rsidR="003C521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154/5, 154/18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majdan</w:t>
            </w:r>
          </w:p>
          <w:p w14:paraId="2422D6CD" w14:textId="4CCC1741" w:rsidR="00DE5173" w:rsidRDefault="00DE5173" w:rsidP="00DE5173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C3046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decyzje z 20</w:t>
            </w:r>
            <w:r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19</w:t>
            </w:r>
            <w:r w:rsidRPr="00C30461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r.</w:t>
            </w:r>
          </w:p>
          <w:p w14:paraId="67974C0A" w14:textId="2DA18B6C" w:rsidR="00DE5173" w:rsidRDefault="00DE5173" w:rsidP="00DE5173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53/w/19 z dnia 05.02.2019 r. znak: wpp.6730.530.2018.kj dz. 482 majdan;</w:t>
            </w:r>
          </w:p>
          <w:p w14:paraId="283CB678" w14:textId="20EBBDE1" w:rsidR="00733D91" w:rsidRDefault="00733D91" w:rsidP="00733D9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70/w/19 z dnia 18.02.2019 r. znak: wpp.6730.548.2018.kj dz. 38/1 majdan;</w:t>
            </w:r>
          </w:p>
          <w:p w14:paraId="48B02E68" w14:textId="4AE2BBB4" w:rsidR="00733D91" w:rsidRDefault="00733D91" w:rsidP="00733D9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95/w/19 z dnia 14.03.2019 r. znak: wpp.6730.103.2019.mj dz. 223/5 majdan;</w:t>
            </w:r>
          </w:p>
          <w:p w14:paraId="65236FFA" w14:textId="0874A820" w:rsidR="00733D91" w:rsidRDefault="00733D91" w:rsidP="00733D9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105/w/19 z dnia 14.03.2019 r. znak: wpp.6730.549.2018.al dz. 223/10,223/9, 223/8, 223/7, 226/46, 222/5 majdan;</w:t>
            </w:r>
          </w:p>
          <w:p w14:paraId="51649719" w14:textId="7B3E1963" w:rsidR="001B1523" w:rsidRDefault="001B1523" w:rsidP="001B1523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decyzja 135/w/19 z dnia 08.04.2019 r. znak: wpp.6730.85.2019.mj dz. 193/2, 194/2, 195/4, 192/2 majdan;</w:t>
            </w:r>
          </w:p>
          <w:p w14:paraId="0FD966D5" w14:textId="0C20DE91" w:rsidR="00477BF0" w:rsidRDefault="00477BF0" w:rsidP="00477BF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156/w/19 z dnia 16.04.2019 r. znak: wpp.6730.50.2019.kj dz. 42/5 majdan;</w:t>
            </w:r>
          </w:p>
          <w:p w14:paraId="7D2CFE64" w14:textId="03AFFDE8" w:rsidR="00477BF0" w:rsidRDefault="00477BF0" w:rsidP="00477BF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173/w/19 z dnia 09.05.2019 r. znak: wpp.6730.105.2019.mg dz. 55/2 majdan;</w:t>
            </w:r>
          </w:p>
          <w:p w14:paraId="1DC0BBE0" w14:textId="67CB07D7" w:rsidR="00477BF0" w:rsidRDefault="00477BF0" w:rsidP="00477BF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213/w/19 z dnia 31.05.2019 r. znak: wpp.6730.111.2019.mg dz. 15-104/4, 15-104/5, 15-104/11 majdan;</w:t>
            </w:r>
          </w:p>
          <w:p w14:paraId="53BD095A" w14:textId="4049E5F7" w:rsidR="00477BF0" w:rsidRDefault="00477BF0" w:rsidP="00477BF0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217/w/19 z dnia 05.06.2019 r. znak: wpp.6730.127.2019.al dz. 87/15, 87/16  majdan;</w:t>
            </w:r>
          </w:p>
          <w:p w14:paraId="02FFB77D" w14:textId="51EDB869" w:rsidR="00E64CFE" w:rsidRDefault="00E64CFE" w:rsidP="00E64CF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289/w/19 z dnia 08.07.2019 r. znak: wpp.6730.228.2019.al dz. 214/13 majdan;</w:t>
            </w:r>
          </w:p>
          <w:p w14:paraId="02D3D5A3" w14:textId="48C08A16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328/w/19 z dnia 26.07.2019 r. znak: wpp.6730.213.2019.jos dz. 167/5 majdan;</w:t>
            </w:r>
          </w:p>
          <w:p w14:paraId="69D9E1B6" w14:textId="2D8B06FA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342/w/19 z dnia 06.08.2019 r. znak: wpp.6730.251.2019.mg dz. 98/6 majdan;</w:t>
            </w:r>
          </w:p>
          <w:p w14:paraId="536470C1" w14:textId="3EA7A2CD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343/w/19 z dnia 09.08.2019 r. znak: wpp.6730.297.2019.mg dz. 241/10, 241/12, 241/8 majdan;</w:t>
            </w:r>
          </w:p>
          <w:p w14:paraId="552A1F84" w14:textId="5F1D7CC1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357/w/19 z dnia 23.07.2019 r. znak: wpp.6730.219.2019.mj dz. 38/1 majdan;</w:t>
            </w:r>
          </w:p>
          <w:p w14:paraId="0947E404" w14:textId="686EFEEA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392/w/19 z dnia 13.09.2019 r. znak: wpp.6730.197.2019.mg dz. 222/5 majdan;</w:t>
            </w:r>
          </w:p>
          <w:p w14:paraId="05363C77" w14:textId="7B232817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457/w/19 z dnia 04.11.2019 r. znak: wpp.6730.475.2019.as dz. 300/1 majdan;</w:t>
            </w:r>
          </w:p>
          <w:p w14:paraId="0EC5E641" w14:textId="05E9C7C4" w:rsidR="00770354" w:rsidRDefault="00770354" w:rsidP="00770354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468/w/19 z dnia 08.11.2019 r. znak: wpp.6730.258.2019.jos dz. 243/4 majdan;</w:t>
            </w:r>
          </w:p>
          <w:p w14:paraId="7CFA7507" w14:textId="125D55A0" w:rsidR="00F73815" w:rsidRPr="00F31C60" w:rsidRDefault="00770354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522/w/19 z dnia 11.2019 r. znak: wpp.6730.424.2019.mg dz. 42/3 majdan</w:t>
            </w:r>
            <w:r w:rsidR="00F31C6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</w:t>
            </w:r>
          </w:p>
        </w:tc>
      </w:tr>
      <w:tr w:rsidR="00523A7E" w:rsidRPr="002220BB" w14:paraId="3DBB68DB" w14:textId="77777777" w:rsidTr="004E2EEB">
        <w:trPr>
          <w:trHeight w:val="71"/>
        </w:trPr>
        <w:tc>
          <w:tcPr>
            <w:tcW w:w="2810" w:type="dxa"/>
            <w:vMerge/>
            <w:shd w:val="clear" w:color="auto" w:fill="F3F3F3"/>
          </w:tcPr>
          <w:p w14:paraId="59A5439D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341FB301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środowiskowych uwarunkowaniach</w:t>
            </w:r>
          </w:p>
        </w:tc>
        <w:tc>
          <w:tcPr>
            <w:tcW w:w="3689" w:type="dxa"/>
            <w:shd w:val="clear" w:color="auto" w:fill="auto"/>
          </w:tcPr>
          <w:p w14:paraId="4D086841" w14:textId="4631FBF8" w:rsidR="0026775A" w:rsidRDefault="0026775A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ZGODNIE Z OTRZYMANYM PISMEM Z DNIA 26.09.2024 ROKU WYDANYM PRZEZ STAROSTĘ POWIATU OTWOCKIEGO DLA WSKAZANEGO OBSZARU W OBREBIE 1 KM OD REALIZOWANEJ INWESTYCJI STAROSTA OTWOCKI NIE WYDAWAŁ DECYZJI O 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ŚRODOWISKOWYCH UWARUNKOWANIACH</w:t>
            </w:r>
          </w:p>
          <w:p w14:paraId="3F230674" w14:textId="7384E9C0" w:rsidR="00523A7E" w:rsidRPr="0026775A" w:rsidRDefault="00D95A0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D95A0B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DECYZJA WÓJTA GMINY WIAZOWNA ZNAK WSN.6220.13.2022 Z DNIA 03.03.2023 R. STWIERDZAJĄCA BRAK POTRZEBY PRZEPROWADZENIA OCENY ODDZIAŁYWANIA NA ŚRODOWISKO Z OKREŚLENIEM WARUNKÓW REALIZACJI DLA PRZEDSIEWZIĘCIA PN. ROZBUDOWA DROGI GMINNEJ UL. MICKIEWICZA W GÓRASZCE GM. WIAZOWNA, POW. OTWOCKI, WOJ. MAZOWIECKIE.</w:t>
            </w:r>
          </w:p>
        </w:tc>
      </w:tr>
      <w:tr w:rsidR="00523A7E" w:rsidRPr="002220BB" w14:paraId="4F6D3315" w14:textId="77777777" w:rsidTr="004E2EEB">
        <w:trPr>
          <w:trHeight w:val="71"/>
        </w:trPr>
        <w:tc>
          <w:tcPr>
            <w:tcW w:w="2810" w:type="dxa"/>
            <w:vMerge/>
            <w:shd w:val="clear" w:color="auto" w:fill="F3F3F3"/>
          </w:tcPr>
          <w:p w14:paraId="59B275CB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2E5DDD97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decyzjach o obszarach ograniczonego użytkowania</w:t>
            </w:r>
          </w:p>
        </w:tc>
        <w:tc>
          <w:tcPr>
            <w:tcW w:w="3689" w:type="dxa"/>
            <w:shd w:val="clear" w:color="auto" w:fill="auto"/>
          </w:tcPr>
          <w:p w14:paraId="620AB276" w14:textId="6D2950BC" w:rsidR="00523A7E" w:rsidRPr="00424C73" w:rsidRDefault="00144DA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PISMEM Z DNIA 26.09.2024 WYDANYM PRZEZ STAROSTE POWIATU OTWOCKIEGO, RADA POWIATU</w:t>
            </w:r>
            <w:r w:rsidR="00D95A0B" w:rsidRPr="00424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OTWOCKU NIE USTANOWIŁA NA TYM OBSZARZE W DRODZE UCHWAŁY OBSZARU OGRANICZONEGO UZYTKOWANIA O KTÓRYCH MOWA W ART. 135 UST. 3 USTAWY Z DNIA 27.04.2021 R. PRAWO OCHRONY SRODOWISKA</w:t>
            </w:r>
            <w:r w:rsidR="00D95A0B" w:rsidRPr="00424C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3A7E" w:rsidRPr="002220BB" w14:paraId="3225BC50" w14:textId="77777777" w:rsidTr="004E2EEB">
        <w:trPr>
          <w:trHeight w:val="71"/>
        </w:trPr>
        <w:tc>
          <w:tcPr>
            <w:tcW w:w="2810" w:type="dxa"/>
            <w:vMerge/>
            <w:shd w:val="clear" w:color="auto" w:fill="F3F3F3"/>
          </w:tcPr>
          <w:p w14:paraId="2B4D7AC8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566C0F70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odbudowy</w:t>
            </w:r>
          </w:p>
        </w:tc>
        <w:tc>
          <w:tcPr>
            <w:tcW w:w="3689" w:type="dxa"/>
            <w:shd w:val="clear" w:color="auto" w:fill="auto"/>
          </w:tcPr>
          <w:p w14:paraId="0A993227" w14:textId="63A17EA3" w:rsidR="00523A7E" w:rsidRPr="00B46AFD" w:rsidRDefault="00424C73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C4B0A"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INFORMACJA UZYSKANĄ Z URZĘDU GMINY WIAZOWNA (PISMO Z DNIA 22.08.2024 R. – WSS.1431.111.2024.KP)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RADA GMINY WIAZOWNA NIE UCHWALIŁA MIEJSCOWEGO PLANU ODBUDOWY NA OBSZARZE W OBREBIE 1 KM  OD DZIALEK EW. OBJETYCH INWESTYCJĄ</w:t>
            </w:r>
          </w:p>
        </w:tc>
      </w:tr>
      <w:tr w:rsidR="00523A7E" w:rsidRPr="002220BB" w14:paraId="0A439CFE" w14:textId="77777777" w:rsidTr="004E2EEB">
        <w:trPr>
          <w:trHeight w:val="71"/>
        </w:trPr>
        <w:tc>
          <w:tcPr>
            <w:tcW w:w="2810" w:type="dxa"/>
            <w:vMerge/>
            <w:shd w:val="clear" w:color="auto" w:fill="F3F3F3"/>
          </w:tcPr>
          <w:p w14:paraId="6CB6211A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2220CCB2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3689" w:type="dxa"/>
            <w:shd w:val="clear" w:color="auto" w:fill="auto"/>
          </w:tcPr>
          <w:p w14:paraId="5F599204" w14:textId="3F173B6A" w:rsidR="00523A7E" w:rsidRPr="00204CC4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04CC4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  <w:r w:rsidR="00ED21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ZWERYFIKOWANO W PORTALU PUBLICZNYM HYDROPORTAL</w:t>
            </w:r>
          </w:p>
        </w:tc>
      </w:tr>
      <w:tr w:rsidR="00523A7E" w:rsidRPr="002220BB" w14:paraId="737AA303" w14:textId="77777777" w:rsidTr="004E2EEB">
        <w:trPr>
          <w:trHeight w:val="71"/>
        </w:trPr>
        <w:tc>
          <w:tcPr>
            <w:tcW w:w="2810" w:type="dxa"/>
            <w:vMerge/>
            <w:shd w:val="clear" w:color="auto" w:fill="F3F3F3"/>
          </w:tcPr>
          <w:p w14:paraId="5EEA6136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7108" w:type="dxa"/>
            <w:gridSpan w:val="2"/>
            <w:shd w:val="clear" w:color="auto" w:fill="auto"/>
          </w:tcPr>
          <w:p w14:paraId="60A04382" w14:textId="77777777" w:rsidR="00523A7E" w:rsidRPr="00977A53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w zakresie rozmieszczenia inwestycji celu publicznego, mogące mieć znaczenie dla terenu objętego przedsięwzięciem deweloperskim lub zadaniem inwestycyjnym:</w:t>
            </w:r>
          </w:p>
          <w:p w14:paraId="7F4ACBD5" w14:textId="77777777" w:rsidR="00523A7E" w:rsidRPr="00977A53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3A7E" w:rsidRPr="002220BB" w14:paraId="2EA5975F" w14:textId="77777777" w:rsidTr="004E2EEB">
        <w:trPr>
          <w:trHeight w:val="84"/>
        </w:trPr>
        <w:tc>
          <w:tcPr>
            <w:tcW w:w="2810" w:type="dxa"/>
            <w:vMerge/>
            <w:shd w:val="clear" w:color="auto" w:fill="F3F3F3"/>
          </w:tcPr>
          <w:p w14:paraId="42CC9503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3D7D75B9" w14:textId="77777777" w:rsidR="00523A7E" w:rsidRPr="000705D6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5D6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3689" w:type="dxa"/>
            <w:shd w:val="clear" w:color="auto" w:fill="auto"/>
          </w:tcPr>
          <w:p w14:paraId="6EC7EB86" w14:textId="77777777" w:rsidR="00523A7E" w:rsidRPr="0095477E" w:rsidRDefault="009547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ZGŁOSZENIE NR 5068/2024 Z DNIA 05.02.2024 ZATWIERDZONE 29.02.2024 PRZEBUDOWA DROGI W ZAKRESIE OŚWIETLENIA DROGOWEGO DZ. EW. 83/3, 40/3, 40/12, 23, 86/54 UL. LILIOWA GÓRASZKA </w:t>
            </w:r>
          </w:p>
          <w:p w14:paraId="45BE8C93" w14:textId="5647C0D9" w:rsidR="0095477E" w:rsidRPr="0095477E" w:rsidRDefault="0095477E" w:rsidP="009547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7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ZGŁOSZENIE NR 5632/2024 Z DNIA 08.02.2024 ZATWIERDZONE 28.02.2024 PRZEBUDOWA DROGI W ZAKRESIE OŚWIETLENIA DROGOWEGO DZ. EW. 57/13, 57/9, 57/7, UL. KROKUSÓW  GÓRASZKA </w:t>
            </w:r>
          </w:p>
          <w:p w14:paraId="111A07B0" w14:textId="102765BF" w:rsidR="0095477E" w:rsidRPr="0095477E" w:rsidRDefault="009547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477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ZGŁOSZENIE NR 11035/2024 Z DNIA 14.03.2024 ZATWIERDZONE 25.03.2024 PRZEBUDOWA DROG WEWNETRZNYCH UL. FLORY I FAUNY W GÓRASZCE</w:t>
            </w:r>
          </w:p>
        </w:tc>
      </w:tr>
      <w:tr w:rsidR="00523A7E" w:rsidRPr="002220BB" w14:paraId="5B78348D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21ACE657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010D4E62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3689" w:type="dxa"/>
            <w:shd w:val="clear" w:color="auto" w:fill="auto"/>
          </w:tcPr>
          <w:p w14:paraId="7684B09B" w14:textId="2885A424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77CF0385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2D84EF8C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5FE69E08" w14:textId="77777777" w:rsidR="00523A7E" w:rsidRPr="000705D6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5D6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3689" w:type="dxa"/>
            <w:shd w:val="clear" w:color="auto" w:fill="auto"/>
          </w:tcPr>
          <w:p w14:paraId="2D498062" w14:textId="13A26BF4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1E6B6ED8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5BC6EFF0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79EFB64E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3689" w:type="dxa"/>
            <w:shd w:val="clear" w:color="auto" w:fill="auto"/>
          </w:tcPr>
          <w:p w14:paraId="7C31D2A8" w14:textId="7085747E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7577E1A1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1A881908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72350319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3689" w:type="dxa"/>
            <w:shd w:val="clear" w:color="auto" w:fill="auto"/>
          </w:tcPr>
          <w:p w14:paraId="76C4C2F3" w14:textId="6CF7249B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0EB61631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1317D959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14F9E88D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3689" w:type="dxa"/>
            <w:shd w:val="clear" w:color="auto" w:fill="auto"/>
          </w:tcPr>
          <w:p w14:paraId="525B2C0F" w14:textId="44641031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73596E68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7A7E0800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5005DCAA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3689" w:type="dxa"/>
            <w:shd w:val="clear" w:color="auto" w:fill="auto"/>
          </w:tcPr>
          <w:p w14:paraId="0BEF388F" w14:textId="5A172110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08460A57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48ED8F48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5C9E8E9A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3689" w:type="dxa"/>
            <w:shd w:val="clear" w:color="auto" w:fill="auto"/>
          </w:tcPr>
          <w:p w14:paraId="49D194CB" w14:textId="76F622D7" w:rsidR="00523A7E" w:rsidRPr="00EC4B0A" w:rsidRDefault="00D95A0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C4B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ZGODNIE Z INFORMACJA UZYSKANĄ Z URZĘDU GMINY WIAZOWNA (PISMO Z DNIA 22.08.2024 R. – WSS.1431.111.2024.KP) NA TERENIE GMINY WIAZOWNA NIE DOKONANO REZERWACJI OBSZARU INWESTYCJI W ROZUMIENIU USTAWY Z DNIA </w:t>
            </w:r>
            <w:r w:rsidR="00EC4B0A" w:rsidRPr="00EC4B0A">
              <w:rPr>
                <w:rFonts w:ascii="Times New Roman" w:eastAsia="Times New Roman" w:hAnsi="Times New Roman" w:cs="Times New Roman"/>
                <w:sz w:val="20"/>
                <w:szCs w:val="20"/>
              </w:rPr>
              <w:t>10 MAJA 2018 R. O CENTRALNYM PORCIE KOMUNIKACYJNYM (T.J. DZ. U. Z 2024 R. POZ. 545 Z PÓŹŃ. ZM.)</w:t>
            </w:r>
          </w:p>
        </w:tc>
      </w:tr>
      <w:tr w:rsidR="00523A7E" w:rsidRPr="002220BB" w14:paraId="5F65FCED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02074FE0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6D8FF48D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infrastruktury dostępowej</w:t>
            </w:r>
          </w:p>
        </w:tc>
        <w:tc>
          <w:tcPr>
            <w:tcW w:w="3689" w:type="dxa"/>
            <w:shd w:val="clear" w:color="auto" w:fill="auto"/>
          </w:tcPr>
          <w:p w14:paraId="46A5BD8F" w14:textId="3A1D0A63" w:rsidR="00523A7E" w:rsidRPr="00220C3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20C35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26777364" w14:textId="77777777" w:rsidTr="004E2EEB">
        <w:trPr>
          <w:trHeight w:val="81"/>
        </w:trPr>
        <w:tc>
          <w:tcPr>
            <w:tcW w:w="2810" w:type="dxa"/>
            <w:vMerge/>
            <w:shd w:val="clear" w:color="auto" w:fill="F3F3F3"/>
          </w:tcPr>
          <w:p w14:paraId="66A4F21A" w14:textId="77777777" w:rsidR="00523A7E" w:rsidRPr="002220BB" w:rsidRDefault="00523A7E" w:rsidP="00523A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3419" w:type="dxa"/>
            <w:shd w:val="clear" w:color="auto" w:fill="auto"/>
          </w:tcPr>
          <w:p w14:paraId="60E8BFC3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77A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3689" w:type="dxa"/>
            <w:shd w:val="clear" w:color="auto" w:fill="auto"/>
          </w:tcPr>
          <w:p w14:paraId="5C118064" w14:textId="7A2748E7" w:rsidR="00523A7E" w:rsidRPr="00424C7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24C73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6186B184" w14:textId="77777777" w:rsidTr="004E2EEB">
        <w:trPr>
          <w:trHeight w:val="390"/>
        </w:trPr>
        <w:tc>
          <w:tcPr>
            <w:tcW w:w="9918" w:type="dxa"/>
            <w:gridSpan w:val="3"/>
            <w:shd w:val="clear" w:color="auto" w:fill="D9D9D9"/>
          </w:tcPr>
          <w:p w14:paraId="4F928EDB" w14:textId="77777777" w:rsidR="00523A7E" w:rsidRPr="00977A5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7A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BUDYNKU</w:t>
            </w:r>
          </w:p>
          <w:p w14:paraId="447F44FF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3A7E" w:rsidRPr="002220BB" w14:paraId="27B2F3F2" w14:textId="77777777" w:rsidTr="004E2EEB">
        <w:trPr>
          <w:trHeight w:val="390"/>
        </w:trPr>
        <w:tc>
          <w:tcPr>
            <w:tcW w:w="2810" w:type="dxa"/>
            <w:shd w:val="clear" w:color="auto" w:fill="F3F3F3"/>
          </w:tcPr>
          <w:p w14:paraId="07550EB7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sz w:val="20"/>
                <w:szCs w:val="20"/>
              </w:rPr>
              <w:t>Czy jest pozwolenie na budowę</w:t>
            </w:r>
            <w:r w:rsidRPr="00CC7113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65223C53" w14:textId="1FD31548" w:rsidR="00523A7E" w:rsidRPr="00CC7113" w:rsidRDefault="00523A7E" w:rsidP="00523A7E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tak</w:t>
            </w:r>
            <w:r w:rsidRPr="00CC711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6D711EAE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nie*</w:t>
            </w:r>
          </w:p>
        </w:tc>
      </w:tr>
      <w:tr w:rsidR="00523A7E" w:rsidRPr="002220BB" w14:paraId="00C6CAB6" w14:textId="77777777" w:rsidTr="004E2EEB">
        <w:trPr>
          <w:trHeight w:val="390"/>
        </w:trPr>
        <w:tc>
          <w:tcPr>
            <w:tcW w:w="2810" w:type="dxa"/>
            <w:shd w:val="clear" w:color="auto" w:fill="F3F3F3"/>
          </w:tcPr>
          <w:p w14:paraId="174552C6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sz w:val="20"/>
                <w:szCs w:val="20"/>
              </w:rPr>
              <w:t>Czy pozwolenie na budowę jest ostateczne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598530D2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tak</w:t>
            </w:r>
            <w:r w:rsidRPr="00CC7113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65AEDFA6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nie*</w:t>
            </w:r>
          </w:p>
        </w:tc>
      </w:tr>
      <w:tr w:rsidR="00523A7E" w:rsidRPr="002220BB" w14:paraId="193EAF0F" w14:textId="77777777" w:rsidTr="004E2EEB">
        <w:trPr>
          <w:trHeight w:val="390"/>
        </w:trPr>
        <w:tc>
          <w:tcPr>
            <w:tcW w:w="2810" w:type="dxa"/>
            <w:shd w:val="clear" w:color="auto" w:fill="F3F3F3"/>
          </w:tcPr>
          <w:p w14:paraId="655B4EB4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Czy pozwolenie na budowę jest zaskarżone</w:t>
            </w:r>
          </w:p>
        </w:tc>
        <w:tc>
          <w:tcPr>
            <w:tcW w:w="3419" w:type="dxa"/>
            <w:shd w:val="clear" w:color="auto" w:fill="auto"/>
            <w:vAlign w:val="center"/>
          </w:tcPr>
          <w:p w14:paraId="7AE73E22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b/>
                <w:bCs/>
                <w:strike/>
                <w:sz w:val="20"/>
                <w:szCs w:val="20"/>
              </w:rPr>
              <w:t>tak*</w:t>
            </w:r>
          </w:p>
        </w:tc>
        <w:tc>
          <w:tcPr>
            <w:tcW w:w="3689" w:type="dxa"/>
            <w:shd w:val="clear" w:color="auto" w:fill="auto"/>
            <w:vAlign w:val="center"/>
          </w:tcPr>
          <w:p w14:paraId="1447957E" w14:textId="77777777" w:rsidR="00523A7E" w:rsidRPr="00CC7113" w:rsidRDefault="00523A7E" w:rsidP="00523A7E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C71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nie*</w:t>
            </w:r>
          </w:p>
        </w:tc>
      </w:tr>
      <w:tr w:rsidR="00523A7E" w:rsidRPr="002220BB" w14:paraId="4CEAB762" w14:textId="77777777" w:rsidTr="004E2EEB">
        <w:trPr>
          <w:trHeight w:val="195"/>
        </w:trPr>
        <w:tc>
          <w:tcPr>
            <w:tcW w:w="2810" w:type="dxa"/>
            <w:shd w:val="clear" w:color="auto" w:fill="F3F3F3"/>
          </w:tcPr>
          <w:p w14:paraId="14CE9357" w14:textId="77777777" w:rsidR="00523A7E" w:rsidRPr="009675C1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C1">
              <w:rPr>
                <w:rFonts w:ascii="Times New Roman" w:eastAsia="Times New Roman" w:hAnsi="Times New Roman" w:cs="Times New Roman"/>
                <w:sz w:val="20"/>
                <w:szCs w:val="20"/>
              </w:rPr>
              <w:t>Numer pozwolenia na budowę oraz nazwa organu, który je wydał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09068FBF" w14:textId="770FCC3F" w:rsidR="00523A7E" w:rsidRDefault="00B46AFD" w:rsidP="00523A7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B46AFD">
              <w:rPr>
                <w:rFonts w:cs="Times New Roman"/>
                <w:b/>
                <w:bCs/>
                <w:sz w:val="20"/>
                <w:u w:val="single"/>
              </w:rPr>
              <w:t>BUDYNKI 1 i 2</w:t>
            </w:r>
            <w:r>
              <w:rPr>
                <w:rFonts w:cs="Times New Roman"/>
                <w:b/>
                <w:bCs/>
                <w:sz w:val="20"/>
              </w:rPr>
              <w:t xml:space="preserve"> </w:t>
            </w:r>
            <w:r w:rsidR="00523A7E" w:rsidRPr="00FA12ED">
              <w:rPr>
                <w:rFonts w:cs="Times New Roman"/>
                <w:b/>
                <w:bCs/>
                <w:sz w:val="20"/>
              </w:rPr>
              <w:t xml:space="preserve">– </w:t>
            </w:r>
            <w:r w:rsidR="00523A7E" w:rsidRPr="00A91023">
              <w:rPr>
                <w:rFonts w:cs="Times New Roman"/>
                <w:sz w:val="20"/>
              </w:rPr>
              <w:t>decyzja o pozwoleniu na budowę</w:t>
            </w:r>
            <w:r w:rsidR="00523A7E" w:rsidRPr="00FA12ED">
              <w:rPr>
                <w:rFonts w:cs="Times New Roman"/>
                <w:b/>
                <w:bCs/>
                <w:sz w:val="20"/>
              </w:rPr>
              <w:t xml:space="preserve"> nr </w:t>
            </w:r>
            <w:r>
              <w:rPr>
                <w:rFonts w:cs="Times New Roman"/>
                <w:b/>
                <w:bCs/>
                <w:sz w:val="20"/>
              </w:rPr>
              <w:t>441/2016</w:t>
            </w:r>
            <w:r w:rsidR="00523A7E" w:rsidRPr="00FA12ED">
              <w:rPr>
                <w:rFonts w:cs="Times New Roman"/>
                <w:b/>
                <w:bCs/>
                <w:sz w:val="20"/>
              </w:rPr>
              <w:t xml:space="preserve"> z </w:t>
            </w:r>
            <w:r w:rsidR="00523A7E" w:rsidRPr="00A91023">
              <w:rPr>
                <w:rFonts w:cs="Times New Roman"/>
                <w:sz w:val="20"/>
              </w:rPr>
              <w:t xml:space="preserve">dnia </w:t>
            </w:r>
            <w:r w:rsidRPr="00A91023">
              <w:rPr>
                <w:rFonts w:cs="Times New Roman"/>
                <w:sz w:val="20"/>
              </w:rPr>
              <w:t xml:space="preserve">06.06.2016 </w:t>
            </w:r>
            <w:r w:rsidR="00523A7E" w:rsidRPr="00A91023">
              <w:rPr>
                <w:rFonts w:cs="Times New Roman"/>
                <w:sz w:val="20"/>
              </w:rPr>
              <w:t>roku</w:t>
            </w:r>
            <w:r w:rsidRPr="00A91023">
              <w:rPr>
                <w:rFonts w:cs="Times New Roman"/>
                <w:sz w:val="20"/>
              </w:rPr>
              <w:t>, która stała się ostateczna w dniu 12.07.2016 roku</w:t>
            </w:r>
            <w:r>
              <w:rPr>
                <w:rFonts w:cs="Times New Roman"/>
                <w:b/>
                <w:bCs/>
                <w:sz w:val="20"/>
              </w:rPr>
              <w:t>,</w:t>
            </w:r>
            <w:r w:rsidR="00523A7E" w:rsidRPr="00FA12ED">
              <w:rPr>
                <w:rFonts w:cs="Times New Roman"/>
                <w:b/>
                <w:bCs/>
                <w:sz w:val="20"/>
              </w:rPr>
              <w:t xml:space="preserve"> wydana przez Starostę Otwockiego </w:t>
            </w:r>
          </w:p>
          <w:p w14:paraId="290811D5" w14:textId="34C66D28" w:rsidR="00523A7E" w:rsidRPr="004170E0" w:rsidRDefault="00B46AFD" w:rsidP="00523A7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B46AFD">
              <w:rPr>
                <w:rFonts w:cs="Times New Roman"/>
                <w:b/>
                <w:bCs/>
                <w:sz w:val="20"/>
                <w:u w:val="single"/>
              </w:rPr>
              <w:t>BUDYNKI 3 i 4</w:t>
            </w:r>
            <w:r w:rsidR="00523A7E" w:rsidRPr="004170E0">
              <w:rPr>
                <w:rFonts w:cs="Times New Roman"/>
                <w:b/>
                <w:bCs/>
                <w:sz w:val="20"/>
              </w:rPr>
              <w:t xml:space="preserve"> – </w:t>
            </w:r>
            <w:r w:rsidR="00523A7E" w:rsidRPr="00A91023">
              <w:rPr>
                <w:rFonts w:cs="Times New Roman"/>
                <w:sz w:val="20"/>
              </w:rPr>
              <w:t>decyzja o pozwoleniu na budowę</w:t>
            </w:r>
            <w:r w:rsidR="00523A7E" w:rsidRPr="004170E0">
              <w:rPr>
                <w:rFonts w:cs="Times New Roman"/>
                <w:b/>
                <w:bCs/>
                <w:sz w:val="20"/>
              </w:rPr>
              <w:t xml:space="preserve"> nr 13</w:t>
            </w:r>
            <w:r>
              <w:rPr>
                <w:rFonts w:cs="Times New Roman"/>
                <w:b/>
                <w:bCs/>
                <w:sz w:val="20"/>
              </w:rPr>
              <w:t>0</w:t>
            </w:r>
            <w:r w:rsidR="00523A7E" w:rsidRPr="004170E0">
              <w:rPr>
                <w:rFonts w:cs="Times New Roman"/>
                <w:b/>
                <w:bCs/>
                <w:sz w:val="20"/>
              </w:rPr>
              <w:t xml:space="preserve">/2017 </w:t>
            </w:r>
            <w:r w:rsidR="00523A7E" w:rsidRPr="00A91023">
              <w:rPr>
                <w:rFonts w:cs="Times New Roman"/>
                <w:sz w:val="20"/>
              </w:rPr>
              <w:t>z dnia 13.02.2017 roku</w:t>
            </w:r>
            <w:r w:rsidRPr="00A91023">
              <w:rPr>
                <w:rFonts w:cs="Times New Roman"/>
                <w:sz w:val="20"/>
              </w:rPr>
              <w:t xml:space="preserve">, </w:t>
            </w:r>
            <w:r w:rsidR="00523A7E" w:rsidRPr="00A91023">
              <w:rPr>
                <w:rFonts w:cs="Times New Roman"/>
                <w:sz w:val="20"/>
              </w:rPr>
              <w:t xml:space="preserve"> </w:t>
            </w:r>
            <w:r w:rsidRPr="00A91023">
              <w:rPr>
                <w:rFonts w:cs="Times New Roman"/>
                <w:sz w:val="20"/>
              </w:rPr>
              <w:t>która stała się ostateczna w dniu 06.03.2017 roku</w:t>
            </w:r>
            <w:r w:rsidR="00085186" w:rsidRPr="00A91023">
              <w:rPr>
                <w:rFonts w:cs="Times New Roman"/>
                <w:sz w:val="20"/>
              </w:rPr>
              <w:t>,</w:t>
            </w:r>
            <w:r w:rsidRPr="004170E0">
              <w:rPr>
                <w:rFonts w:cs="Times New Roman"/>
                <w:b/>
                <w:bCs/>
                <w:sz w:val="20"/>
              </w:rPr>
              <w:t xml:space="preserve"> </w:t>
            </w:r>
            <w:r w:rsidR="00523A7E" w:rsidRPr="004170E0">
              <w:rPr>
                <w:rFonts w:cs="Times New Roman"/>
                <w:b/>
                <w:bCs/>
                <w:sz w:val="20"/>
              </w:rPr>
              <w:t xml:space="preserve">wydana przez Starostę Otwockiego </w:t>
            </w:r>
          </w:p>
          <w:p w14:paraId="35A0D299" w14:textId="2363D87B" w:rsidR="00523A7E" w:rsidRPr="00085186" w:rsidRDefault="00B46AFD" w:rsidP="00523A7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085186">
              <w:rPr>
                <w:rFonts w:cs="Times New Roman"/>
                <w:b/>
                <w:bCs/>
                <w:sz w:val="20"/>
                <w:u w:val="single"/>
              </w:rPr>
              <w:t>BUDYNKI 5 i 6</w:t>
            </w:r>
            <w:r w:rsidRPr="00085186">
              <w:rPr>
                <w:rFonts w:cs="Times New Roman"/>
                <w:b/>
                <w:bCs/>
                <w:sz w:val="20"/>
              </w:rPr>
              <w:t xml:space="preserve"> - 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 </w:t>
            </w:r>
            <w:r w:rsidR="00523A7E" w:rsidRPr="00A91023">
              <w:rPr>
                <w:rFonts w:cs="Times New Roman"/>
                <w:sz w:val="20"/>
              </w:rPr>
              <w:t>decyzja o pozwoleniu na budowę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 nr 1</w:t>
            </w:r>
            <w:r w:rsidR="00085186" w:rsidRPr="00085186">
              <w:rPr>
                <w:rFonts w:cs="Times New Roman"/>
                <w:b/>
                <w:bCs/>
                <w:sz w:val="20"/>
              </w:rPr>
              <w:t>12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/2017 </w:t>
            </w:r>
            <w:r w:rsidR="00523A7E" w:rsidRPr="00A91023">
              <w:rPr>
                <w:rFonts w:cs="Times New Roman"/>
                <w:sz w:val="20"/>
              </w:rPr>
              <w:t>z dnia 02.02.2017 roku</w:t>
            </w:r>
            <w:r w:rsidRPr="00A91023">
              <w:rPr>
                <w:rFonts w:cs="Times New Roman"/>
                <w:sz w:val="20"/>
              </w:rPr>
              <w:t xml:space="preserve">, która stała się ostateczna w dniu </w:t>
            </w:r>
            <w:r w:rsidR="00085186" w:rsidRPr="00A91023">
              <w:rPr>
                <w:rFonts w:cs="Times New Roman"/>
                <w:sz w:val="20"/>
              </w:rPr>
              <w:t>23.02.2017</w:t>
            </w:r>
            <w:r w:rsidRPr="00A91023">
              <w:rPr>
                <w:rFonts w:cs="Times New Roman"/>
                <w:sz w:val="20"/>
              </w:rPr>
              <w:t xml:space="preserve"> roku</w:t>
            </w:r>
            <w:r w:rsidR="00085186" w:rsidRPr="00085186">
              <w:rPr>
                <w:rFonts w:cs="Times New Roman"/>
                <w:b/>
                <w:bCs/>
                <w:sz w:val="20"/>
              </w:rPr>
              <w:t>,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 wydana przez Starostę Otwockiego </w:t>
            </w:r>
          </w:p>
          <w:p w14:paraId="53F72F9F" w14:textId="581EF371" w:rsidR="00523A7E" w:rsidRPr="009675C1" w:rsidRDefault="00B46AFD" w:rsidP="00523A7E">
            <w:pPr>
              <w:pStyle w:val="Akapitzlist"/>
              <w:numPr>
                <w:ilvl w:val="0"/>
                <w:numId w:val="12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b/>
                <w:bCs/>
                <w:sz w:val="20"/>
              </w:rPr>
            </w:pPr>
            <w:r w:rsidRPr="00085186">
              <w:rPr>
                <w:rFonts w:cs="Times New Roman"/>
                <w:b/>
                <w:bCs/>
                <w:sz w:val="20"/>
                <w:u w:val="single"/>
              </w:rPr>
              <w:t>BUDYNKI 7 i 8</w:t>
            </w:r>
            <w:r w:rsidRPr="00085186">
              <w:rPr>
                <w:rFonts w:cs="Times New Roman"/>
                <w:b/>
                <w:bCs/>
                <w:sz w:val="20"/>
              </w:rPr>
              <w:t xml:space="preserve"> 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 – </w:t>
            </w:r>
            <w:r w:rsidR="00523A7E" w:rsidRPr="00E755E8">
              <w:rPr>
                <w:rFonts w:cs="Times New Roman"/>
                <w:sz w:val="20"/>
              </w:rPr>
              <w:t>decyzja o pozwoleniu na budowę nr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 13</w:t>
            </w:r>
            <w:r w:rsidR="00085186" w:rsidRPr="00085186">
              <w:rPr>
                <w:rFonts w:cs="Times New Roman"/>
                <w:b/>
                <w:bCs/>
                <w:sz w:val="20"/>
              </w:rPr>
              <w:t>6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/2017 </w:t>
            </w:r>
            <w:r w:rsidR="00523A7E" w:rsidRPr="00E755E8">
              <w:rPr>
                <w:rFonts w:cs="Times New Roman"/>
                <w:sz w:val="20"/>
              </w:rPr>
              <w:t>z dnia 1</w:t>
            </w:r>
            <w:r w:rsidR="00085186" w:rsidRPr="00E755E8">
              <w:rPr>
                <w:rFonts w:cs="Times New Roman"/>
                <w:sz w:val="20"/>
              </w:rPr>
              <w:t>4</w:t>
            </w:r>
            <w:r w:rsidR="00523A7E" w:rsidRPr="00E755E8">
              <w:rPr>
                <w:rFonts w:cs="Times New Roman"/>
                <w:sz w:val="20"/>
              </w:rPr>
              <w:t>.02.2017 roku</w:t>
            </w:r>
            <w:r w:rsidRPr="00E755E8">
              <w:rPr>
                <w:rFonts w:cs="Times New Roman"/>
                <w:sz w:val="20"/>
              </w:rPr>
              <w:t xml:space="preserve">, która stała się ostateczna w dniu </w:t>
            </w:r>
            <w:r w:rsidR="00085186" w:rsidRPr="00E755E8">
              <w:rPr>
                <w:rFonts w:cs="Times New Roman"/>
                <w:sz w:val="20"/>
              </w:rPr>
              <w:t>06.03.2017</w:t>
            </w:r>
            <w:r w:rsidRPr="00E755E8">
              <w:rPr>
                <w:rFonts w:cs="Times New Roman"/>
                <w:sz w:val="20"/>
              </w:rPr>
              <w:t xml:space="preserve"> roku</w:t>
            </w:r>
            <w:r w:rsidR="00085186" w:rsidRPr="00E755E8">
              <w:rPr>
                <w:rFonts w:cs="Times New Roman"/>
                <w:sz w:val="20"/>
              </w:rPr>
              <w:t>,</w:t>
            </w:r>
            <w:r w:rsidR="00523A7E" w:rsidRPr="00085186">
              <w:rPr>
                <w:rFonts w:cs="Times New Roman"/>
                <w:b/>
                <w:bCs/>
                <w:sz w:val="20"/>
              </w:rPr>
              <w:t xml:space="preserve"> wydana przez Starostę Otwockiego</w:t>
            </w:r>
            <w:r w:rsidR="00523A7E" w:rsidRPr="00FA12ED">
              <w:rPr>
                <w:rFonts w:cs="Times New Roman"/>
                <w:b/>
                <w:bCs/>
                <w:sz w:val="20"/>
              </w:rPr>
              <w:t xml:space="preserve"> </w:t>
            </w:r>
            <w:r w:rsidR="00523A7E" w:rsidRPr="009675C1">
              <w:rPr>
                <w:rFonts w:cs="Times New Roman"/>
                <w:b/>
                <w:bCs/>
                <w:sz w:val="20"/>
              </w:rPr>
              <w:t xml:space="preserve"> </w:t>
            </w:r>
          </w:p>
        </w:tc>
      </w:tr>
      <w:tr w:rsidR="00523A7E" w:rsidRPr="002220BB" w14:paraId="1E7EC5AC" w14:textId="77777777" w:rsidTr="004E2EEB">
        <w:trPr>
          <w:trHeight w:val="195"/>
        </w:trPr>
        <w:tc>
          <w:tcPr>
            <w:tcW w:w="2810" w:type="dxa"/>
            <w:shd w:val="clear" w:color="auto" w:fill="F3F3F3"/>
          </w:tcPr>
          <w:p w14:paraId="638A1586" w14:textId="77777777" w:rsidR="00523A7E" w:rsidRPr="009675C1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C1">
              <w:rPr>
                <w:rFonts w:ascii="Times New Roman" w:eastAsia="Times New Roman" w:hAnsi="Times New Roman" w:cs="Times New Roman"/>
                <w:sz w:val="20"/>
                <w:szCs w:val="20"/>
              </w:rPr>
              <w:t>Data uprawomocnienia się decyzji o pozwoleniu na użytkowanie budynku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4368973D" w14:textId="61F32AF5" w:rsidR="00523A7E" w:rsidRPr="00E921A4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 (INWESTYCJA W TRAKCIE REALIZACJI)</w:t>
            </w:r>
          </w:p>
        </w:tc>
      </w:tr>
      <w:tr w:rsidR="00523A7E" w:rsidRPr="002220BB" w14:paraId="1046A44A" w14:textId="77777777" w:rsidTr="004E2EEB">
        <w:trPr>
          <w:trHeight w:val="195"/>
        </w:trPr>
        <w:tc>
          <w:tcPr>
            <w:tcW w:w="2810" w:type="dxa"/>
            <w:shd w:val="clear" w:color="auto" w:fill="F3F3F3"/>
          </w:tcPr>
          <w:p w14:paraId="0072080B" w14:textId="77777777" w:rsidR="00523A7E" w:rsidRPr="009675C1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75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zakończenia budowy domu jednorodzinnego 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31AB3615" w14:textId="7233B0A8" w:rsidR="00523A7E" w:rsidRPr="00E921A4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523A7E" w:rsidRPr="002220BB" w14:paraId="07D50F9E" w14:textId="77777777" w:rsidTr="004E2EEB">
        <w:trPr>
          <w:trHeight w:val="195"/>
        </w:trPr>
        <w:tc>
          <w:tcPr>
            <w:tcW w:w="2810" w:type="dxa"/>
            <w:shd w:val="clear" w:color="auto" w:fill="F3F3F3"/>
          </w:tcPr>
          <w:p w14:paraId="01197601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bookmarkStart w:id="1" w:name="_Hlk105590877"/>
            <w:r w:rsidRPr="00D44CB2">
              <w:rPr>
                <w:rFonts w:ascii="Times New Roman" w:eastAsia="Times New Roman" w:hAnsi="Times New Roman" w:cs="Times New Roman"/>
                <w:sz w:val="20"/>
                <w:szCs w:val="20"/>
              </w:rPr>
              <w:t>Planowany termin rozpoczęcia i zakończenia robót budowlanych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48D0A84B" w14:textId="6C602DAE" w:rsidR="00523A7E" w:rsidRPr="00E921A4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termin rozpoczęcia </w:t>
            </w:r>
            <w:r w:rsidR="00C04BB6"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31.05.2019 </w:t>
            </w:r>
            <w:r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>roku, termin zakończenia robót budowlanych  planowany do 31.</w:t>
            </w:r>
            <w:r w:rsidR="009D2769"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9D2769"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04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rok)</w:t>
            </w:r>
          </w:p>
        </w:tc>
      </w:tr>
      <w:bookmarkEnd w:id="1"/>
      <w:tr w:rsidR="00523A7E" w:rsidRPr="002220BB" w14:paraId="6A1EDBD9" w14:textId="77777777" w:rsidTr="004E2EEB">
        <w:trPr>
          <w:trHeight w:val="325"/>
        </w:trPr>
        <w:tc>
          <w:tcPr>
            <w:tcW w:w="2810" w:type="dxa"/>
            <w:vMerge w:val="restart"/>
            <w:shd w:val="clear" w:color="auto" w:fill="F3F3F3"/>
          </w:tcPr>
          <w:p w14:paraId="13C4D6E0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7404E1" w14:textId="77777777" w:rsidR="00523A7E" w:rsidRPr="00934818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18">
              <w:rPr>
                <w:rFonts w:ascii="Times New Roman" w:eastAsia="Times New Roman" w:hAnsi="Times New Roman" w:cs="Times New Roman"/>
                <w:sz w:val="20"/>
                <w:szCs w:val="20"/>
              </w:rPr>
              <w:t>Opis przedsięwzięcia deweloperskiego albo zadania inwestycyjnego</w:t>
            </w:r>
          </w:p>
          <w:p w14:paraId="5AEBD360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2418E717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budynków </w:t>
            </w:r>
          </w:p>
        </w:tc>
        <w:tc>
          <w:tcPr>
            <w:tcW w:w="3689" w:type="dxa"/>
            <w:shd w:val="clear" w:color="auto" w:fill="auto"/>
          </w:tcPr>
          <w:p w14:paraId="6A661ACB" w14:textId="7970FC06" w:rsidR="00523A7E" w:rsidRPr="00E143E4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3E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3A7E" w:rsidRPr="002220BB" w14:paraId="751CB8C0" w14:textId="77777777" w:rsidTr="004E2EEB">
        <w:trPr>
          <w:trHeight w:val="325"/>
        </w:trPr>
        <w:tc>
          <w:tcPr>
            <w:tcW w:w="2810" w:type="dxa"/>
            <w:vMerge/>
            <w:shd w:val="clear" w:color="auto" w:fill="F3F3F3"/>
          </w:tcPr>
          <w:p w14:paraId="3CE50892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uto"/>
          </w:tcPr>
          <w:p w14:paraId="3986A2BB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18">
              <w:rPr>
                <w:rFonts w:ascii="Times New Roman" w:eastAsia="Times New Roman" w:hAnsi="Times New Roman" w:cs="Times New Roman"/>
                <w:sz w:val="20"/>
                <w:szCs w:val="20"/>
              </w:rPr>
              <w:t>Rozmieszczenie budynków na nieruchomości (należy podać minimalny odstęp między budynkami)</w:t>
            </w:r>
          </w:p>
        </w:tc>
        <w:tc>
          <w:tcPr>
            <w:tcW w:w="3689" w:type="dxa"/>
            <w:shd w:val="clear" w:color="auto" w:fill="auto"/>
          </w:tcPr>
          <w:p w14:paraId="4D4449DB" w14:textId="4C99C25B" w:rsidR="00523A7E" w:rsidRPr="00E921A4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PROJEKTOWANE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BUDYNKI </w:t>
            </w:r>
            <w:r w:rsidR="006644D7" w:rsidRPr="00E921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 i 2</w:t>
            </w:r>
            <w:r w:rsidR="006644D7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ZNAJDUJĄ SIĘ W ODLEGŁOŚCI PONAD </w:t>
            </w:r>
            <w:r w:rsidR="006644D7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OD GRANIC DZIAŁEK SĄSIEDNICH </w:t>
            </w:r>
            <w:r w:rsidR="006644D7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66/11, 67/41, 67/42, 67/43, 67/45, 66/14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PRZEWIDZIANYCH POD ZABUDOWE JEDNORODZINNĄ ORAZ W ODLEGŁOSCIACH  NIE PRZEKRACZAJACYCH</w:t>
            </w:r>
            <w:r w:rsidR="006644D7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WYZNACZONYCH DECYZJĄ 42/W/16 NIEPRZEKRACZALNYCH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LINII ZABUDOWY WZDŁUŻ DZIAŁKI </w:t>
            </w:r>
            <w:r w:rsidR="00FC2B95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DROGOWEJ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NR EW. 229 </w:t>
            </w:r>
          </w:p>
          <w:p w14:paraId="5037621A" w14:textId="7D28CD6A" w:rsidR="006644D7" w:rsidRPr="00E921A4" w:rsidRDefault="006644D7" w:rsidP="006644D7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PROJEKTOWANE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BUDYNKI 3 i 4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ZNAJDUJĄ SIĘ W ODLEGŁOŚCI PONAD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OD GRANIC DZIAŁEK SĄSIEDNICH 6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4/13, 65/18, 64/16, 65/21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PRZEWIDZIANYCH POD ZABUDOWE JEDNORODZINNĄ ORAZ W ODLEGŁOSCIACH  NIE PRZEKRACZAJACYCH WYZNACZONYCH DECYZJĄ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58/W/16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NIEPRZEKRACZALNYCH LINII ZABUDOWY WZDŁUŻ DZIAŁKI DROGOWEJ NR EW. 229 </w:t>
            </w:r>
          </w:p>
          <w:p w14:paraId="77BB6F63" w14:textId="135DFB3A" w:rsidR="006644D7" w:rsidRPr="00E921A4" w:rsidRDefault="006644D7" w:rsidP="006644D7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PROJEKTOWANE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BUDYNKI 5 i 6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ZNAJDUJĄ SIĘ W ODLEGŁOŚCI PONAD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 OD GRANIC DZIAŁEK SĄSIEDNICH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64/15, 65/20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PRZEWIDZIANYCH POD ZABUDOWE JEDNORODZINNĄ ORAZ W ODLEGŁOSCIACH  NIE PRZEKRACZAJACYCH WYZNACZONYCH DECYZJĄ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58/W/16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NIEPRZEKRACZALNYCH LINII ZABUDOWY WZDŁUŻ DZIAŁKI DROGOWEJ NR EW. 229 </w:t>
            </w:r>
          </w:p>
          <w:p w14:paraId="7D1DA3AA" w14:textId="296617C4" w:rsidR="00523A7E" w:rsidRPr="00E921A4" w:rsidRDefault="006644D7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PROJEKTOWANE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BUDYNKI 7 i 8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ZNAJDUJĄ SIĘ W ODLEGŁOŚCI PONAD 7 M OD GRANIC DZIAŁEK SĄSIEDNICH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66/13, 67/44, 67/45, 67/46, 67/47, 67/48 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PRZEWIDZIANYCH POD ZABUDOWE JEDNORODZINNĄ ORAZ W ODLEGŁOSCIACH  NIE PRZEKRACZAJACYCH WYZNACZONYCH DECYZJĄ </w:t>
            </w:r>
            <w:r w:rsidR="002C625F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59/W/16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NIEPRZEKRACZALNYCH LINII ZABUDOWY WZDŁUŻ DZIAŁKI DROGOWEJ NR EW. 229 </w:t>
            </w:r>
          </w:p>
        </w:tc>
      </w:tr>
      <w:tr w:rsidR="00523A7E" w:rsidRPr="002220BB" w14:paraId="3208BF41" w14:textId="77777777" w:rsidTr="004E2EEB">
        <w:trPr>
          <w:trHeight w:val="488"/>
        </w:trPr>
        <w:tc>
          <w:tcPr>
            <w:tcW w:w="2810" w:type="dxa"/>
            <w:shd w:val="clear" w:color="auto" w:fill="F3F3F3"/>
          </w:tcPr>
          <w:p w14:paraId="69E891A9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1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Sposób pomiaru powierzchni użytkowej lokalu mieszkalnego albo domu jednorodzinnego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1A290099" w14:textId="746FE633" w:rsidR="00523A7E" w:rsidRPr="00E921A4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ZGODNIE Z NORMĄ PN-ISO 9836:1997</w:t>
            </w:r>
          </w:p>
        </w:tc>
      </w:tr>
      <w:tr w:rsidR="00523A7E" w:rsidRPr="002220BB" w14:paraId="45CD6730" w14:textId="77777777" w:rsidTr="004E2EEB">
        <w:tc>
          <w:tcPr>
            <w:tcW w:w="2810" w:type="dxa"/>
            <w:vMerge w:val="restart"/>
            <w:shd w:val="clear" w:color="auto" w:fill="F3F3F3"/>
          </w:tcPr>
          <w:p w14:paraId="149DFA01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18">
              <w:rPr>
                <w:rFonts w:ascii="Times New Roman" w:eastAsia="Times New Roman" w:hAnsi="Times New Roman" w:cs="Times New Roman"/>
                <w:sz w:val="20"/>
                <w:szCs w:val="20"/>
              </w:rPr>
              <w:t>Zamierzony sposób i procentowy udział źródeł finansowania przedsięwzięcia deweloperskiego lub zadania inwestycyjnego</w:t>
            </w:r>
          </w:p>
          <w:p w14:paraId="0B8CC698" w14:textId="77777777" w:rsidR="00523A7E" w:rsidRPr="0093481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9" w:type="dxa"/>
          </w:tcPr>
          <w:p w14:paraId="32AB5A9C" w14:textId="77777777" w:rsidR="00523A7E" w:rsidRPr="00905502" w:rsidDel="00E703EC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502">
              <w:rPr>
                <w:rFonts w:ascii="Times New Roman" w:eastAsia="Times New Roman" w:hAnsi="Times New Roman" w:cs="Times New Roman"/>
                <w:sz w:val="20"/>
                <w:szCs w:val="20"/>
              </w:rPr>
              <w:t>Rodzaj posiadanych środków finansowych – kredyt, środki własne, inne</w:t>
            </w:r>
          </w:p>
        </w:tc>
        <w:tc>
          <w:tcPr>
            <w:tcW w:w="3689" w:type="dxa"/>
          </w:tcPr>
          <w:p w14:paraId="6D19FF3C" w14:textId="0924F12C" w:rsidR="006C1538" w:rsidRPr="00E921A4" w:rsidRDefault="006C1538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DEWELOPER PLANUJE  FINANSOWAĆ INWESTYCJE Z KREDYTU INWESTYCYJNEGO W SZACOWANYCH PROPORCJACH:</w:t>
            </w:r>
          </w:p>
          <w:p w14:paraId="70A9496C" w14:textId="24DA7DD4" w:rsidR="00523A7E" w:rsidRPr="00E921A4" w:rsidRDefault="006C1538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około </w:t>
            </w:r>
            <w:r w:rsidR="00523A7E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FC2B95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r w:rsidR="00523A7E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% - ŚRODKI WŁASNE</w:t>
            </w:r>
          </w:p>
          <w:p w14:paraId="48CB7761" w14:textId="3DC0B487" w:rsidR="00523A7E" w:rsidRPr="00E921A4" w:rsidRDefault="006C1538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około </w:t>
            </w:r>
            <w:r w:rsidR="00FC2B95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  <w:r w:rsidR="00523A7E"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% - KREDYT</w:t>
            </w:r>
          </w:p>
          <w:p w14:paraId="72BFDEA5" w14:textId="1798D422" w:rsidR="00523A7E" w:rsidRPr="00756A8F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3A7E" w:rsidRPr="002220BB" w14:paraId="402A14CB" w14:textId="77777777" w:rsidTr="00B650DA">
        <w:trPr>
          <w:trHeight w:val="1466"/>
        </w:trPr>
        <w:tc>
          <w:tcPr>
            <w:tcW w:w="2810" w:type="dxa"/>
            <w:vMerge/>
            <w:shd w:val="clear" w:color="auto" w:fill="F3F3F3"/>
          </w:tcPr>
          <w:p w14:paraId="73FC7107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</w:tcPr>
          <w:p w14:paraId="36891C85" w14:textId="77777777" w:rsidR="00523A7E" w:rsidRPr="00BF5BF1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5BF1">
              <w:rPr>
                <w:rFonts w:ascii="Times New Roman" w:eastAsia="Times New Roman" w:hAnsi="Times New Roman" w:cs="Times New Roman"/>
                <w:sz w:val="20"/>
                <w:szCs w:val="20"/>
              </w:rPr>
              <w:t>W następujących instytucjach finansowych (wypełnia się w przypadku kredytu)</w:t>
            </w:r>
          </w:p>
        </w:tc>
        <w:tc>
          <w:tcPr>
            <w:tcW w:w="3689" w:type="dxa"/>
          </w:tcPr>
          <w:p w14:paraId="4517E146" w14:textId="78F3C8D4" w:rsidR="00523A7E" w:rsidRPr="00E921A4" w:rsidRDefault="00B650DA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921A4">
              <w:rPr>
                <w:rFonts w:ascii="Times New Roman" w:eastAsia="Times New Roman" w:hAnsi="Times New Roman" w:cs="Times New Roman"/>
                <w:sz w:val="20"/>
                <w:szCs w:val="20"/>
              </w:rPr>
              <w:t>HEXA BANK SPÓŁDZIELCZY Z SIEDZIBĄ W PIĄTNICY PODUCHOWNEJ UL. STAWISKOWSKA 30, 18-421 PIĄTNICA PODUCHOWNA</w:t>
            </w:r>
          </w:p>
        </w:tc>
      </w:tr>
      <w:tr w:rsidR="00523A7E" w:rsidRPr="002220BB" w14:paraId="425C819D" w14:textId="77777777" w:rsidTr="004E2EEB">
        <w:trPr>
          <w:trHeight w:val="1481"/>
        </w:trPr>
        <w:tc>
          <w:tcPr>
            <w:tcW w:w="2810" w:type="dxa"/>
            <w:vMerge w:val="restart"/>
            <w:shd w:val="clear" w:color="auto" w:fill="F3F3F3"/>
          </w:tcPr>
          <w:p w14:paraId="296C8BD6" w14:textId="77777777" w:rsidR="00523A7E" w:rsidRPr="00934818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818">
              <w:rPr>
                <w:rFonts w:ascii="Times New Roman" w:eastAsia="Times New Roman" w:hAnsi="Times New Roman" w:cs="Times New Roman"/>
                <w:sz w:val="20"/>
                <w:szCs w:val="20"/>
              </w:rPr>
              <w:t>Środki ochrony nabywców</w:t>
            </w:r>
          </w:p>
        </w:tc>
        <w:tc>
          <w:tcPr>
            <w:tcW w:w="3419" w:type="dxa"/>
          </w:tcPr>
          <w:p w14:paraId="5BF1E39D" w14:textId="77777777" w:rsidR="00523A7E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5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Otwarty mieszkaniowy rachunek powierniczy*</w:t>
            </w:r>
          </w:p>
          <w:p w14:paraId="443D4D49" w14:textId="0559AAC4" w:rsidR="00E921A4" w:rsidRPr="00905502" w:rsidRDefault="00E921A4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3689" w:type="dxa"/>
          </w:tcPr>
          <w:p w14:paraId="7ECABA5D" w14:textId="77777777" w:rsidR="00523A7E" w:rsidRPr="00E755E8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dstrike/>
                <w:sz w:val="20"/>
                <w:szCs w:val="20"/>
                <w:highlight w:val="yellow"/>
              </w:rPr>
            </w:pPr>
            <w:r w:rsidRPr="00963CC0">
              <w:rPr>
                <w:rFonts w:ascii="Times New Roman" w:eastAsia="Times New Roman" w:hAnsi="Times New Roman" w:cs="Times New Roman"/>
                <w:dstrike/>
                <w:sz w:val="20"/>
                <w:szCs w:val="20"/>
              </w:rPr>
              <w:t>Zamknięty mieszkaniowy rachunek powierniczy*</w:t>
            </w:r>
          </w:p>
        </w:tc>
      </w:tr>
      <w:tr w:rsidR="00523A7E" w:rsidRPr="002220BB" w14:paraId="61C1648D" w14:textId="77777777" w:rsidTr="004E2EEB">
        <w:tc>
          <w:tcPr>
            <w:tcW w:w="2810" w:type="dxa"/>
            <w:vMerge/>
            <w:shd w:val="clear" w:color="auto" w:fill="F3F3F3"/>
          </w:tcPr>
          <w:p w14:paraId="71E53960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9" w:type="dxa"/>
          </w:tcPr>
          <w:p w14:paraId="01D713CF" w14:textId="6455AB1E" w:rsidR="00523A7E" w:rsidRPr="00E64872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4872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stawki procentowej, według której jest obliczana kwota składki na Deweloperski Fundusz Gwarancyjny</w:t>
            </w:r>
            <w:r w:rsidR="0096156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7</w:t>
            </w:r>
            <w:r w:rsidRPr="00E6487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Pr="00865ADB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="00865ADB" w:rsidRPr="00865ADB">
              <w:rPr>
                <w:rStyle w:val="Odwoanieprzypisudolnego"/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  <w:footnoteReference w:id="6"/>
            </w:r>
          </w:p>
        </w:tc>
        <w:tc>
          <w:tcPr>
            <w:tcW w:w="3689" w:type="dxa"/>
          </w:tcPr>
          <w:p w14:paraId="1837C201" w14:textId="77777777" w:rsidR="00523A7E" w:rsidRPr="00E620E3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0E3">
              <w:rPr>
                <w:rFonts w:ascii="Times New Roman" w:eastAsia="Times New Roman" w:hAnsi="Times New Roman" w:cs="Times New Roman"/>
                <w:sz w:val="16"/>
                <w:szCs w:val="16"/>
              </w:rPr>
              <w:t>ZGODNIE Z USTAWĄ DEWELOPERSKĄ</w:t>
            </w:r>
          </w:p>
          <w:p w14:paraId="2E1A69DF" w14:textId="77777777" w:rsidR="00523A7E" w:rsidRPr="00E620E3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0E3">
              <w:rPr>
                <w:rFonts w:ascii="Times New Roman" w:eastAsia="Times New Roman" w:hAnsi="Times New Roman" w:cs="Times New Roman"/>
                <w:sz w:val="16"/>
                <w:szCs w:val="16"/>
              </w:rPr>
              <w:t>1% W PRZYPADKU OTWARTEGO MIESZKANIOWEGO RACHUNKU POWIERNICZEGO ALBO</w:t>
            </w:r>
          </w:p>
          <w:p w14:paraId="465C4AC1" w14:textId="77777777" w:rsidR="00523A7E" w:rsidRPr="00E620E3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0E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0,1% W PRZYPADKU ZAMKNIĘTEGO MIESZKANIOWEGO RACHUNKU POWIERNICZEGO</w:t>
            </w:r>
          </w:p>
          <w:p w14:paraId="5DACB789" w14:textId="77777777" w:rsidR="00523A7E" w:rsidRPr="00E620E3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0E3">
              <w:rPr>
                <w:rFonts w:ascii="Times New Roman" w:eastAsia="Times New Roman" w:hAnsi="Times New Roman" w:cs="Times New Roman"/>
                <w:sz w:val="16"/>
                <w:szCs w:val="16"/>
              </w:rPr>
              <w:t>PRZY CZYM STOSOWNIE DO § 1 ROZPORZĄDZENIA MINISTRA ROZWOJU I TECHNOLOGII Z DNIA 21 CZERWCA 2022 ROKU W SPRAWIE WYSOKOSCI STAWEK PROCENTOWYCH, WEDŁUG KTÓRYCH JEST WYLICZANA KWOTA SKŁADKI NA DFG WYSOKOŚĆ STAWKI:</w:t>
            </w:r>
          </w:p>
          <w:p w14:paraId="4609F26A" w14:textId="77777777" w:rsidR="00523A7E" w:rsidRPr="00E620E3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620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DLA OTWARTEGO RACHUNKU POWIERNICZEGO WYNOSI 0,45%</w:t>
            </w:r>
          </w:p>
          <w:p w14:paraId="331FB076" w14:textId="06A598B7" w:rsidR="00523A7E" w:rsidRPr="00E620E3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620E3">
              <w:rPr>
                <w:rFonts w:ascii="Times New Roman" w:eastAsia="Times New Roman" w:hAnsi="Times New Roman" w:cs="Times New Roman"/>
                <w:sz w:val="16"/>
                <w:szCs w:val="16"/>
              </w:rPr>
              <w:t>DLA ZAMKNIĘTEGO RACHUNKU POWIERNICZEGO WYNOSI 0,1%</w:t>
            </w:r>
          </w:p>
        </w:tc>
      </w:tr>
      <w:tr w:rsidR="00523A7E" w:rsidRPr="002220BB" w14:paraId="51919905" w14:textId="77777777" w:rsidTr="004E2EEB">
        <w:tc>
          <w:tcPr>
            <w:tcW w:w="2810" w:type="dxa"/>
            <w:shd w:val="clear" w:color="auto" w:fill="F3F3F3"/>
          </w:tcPr>
          <w:p w14:paraId="533B6337" w14:textId="77777777" w:rsidR="00523A7E" w:rsidRPr="002220BB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E727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Główne zasady funkcjonowania wybranego rodzaju zabezpieczenia środków nabywcy</w:t>
            </w:r>
          </w:p>
        </w:tc>
        <w:tc>
          <w:tcPr>
            <w:tcW w:w="7108" w:type="dxa"/>
            <w:gridSpan w:val="2"/>
          </w:tcPr>
          <w:p w14:paraId="77F4B525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zgodnie z zapisami umowy deweloperskiej oraz zgodnie z umowami otwartego mieszkaniowego rachunku powierniczego </w:t>
            </w:r>
          </w:p>
          <w:p w14:paraId="01D637D1" w14:textId="77777777" w:rsidR="00523A7E" w:rsidRPr="00E620E3" w:rsidRDefault="00523A7E" w:rsidP="00523A7E">
            <w:pPr>
              <w:pStyle w:val="redniasiatka1akcent21"/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/>
                <w:smallCaps/>
                <w:sz w:val="20"/>
                <w:szCs w:val="20"/>
              </w:rPr>
              <w:t>bank prowadzący mieszkaniowe rachunki powiernicze ewidencjonuje wpłaty i wypłaty odrębnie dla każdego nabywcy;</w:t>
            </w:r>
          </w:p>
          <w:p w14:paraId="12280BA5" w14:textId="77777777" w:rsidR="00523A7E" w:rsidRPr="00E620E3" w:rsidRDefault="00523A7E" w:rsidP="00523A7E">
            <w:pPr>
              <w:pStyle w:val="redniasiatka1akcent21"/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/>
                <w:smallCaps/>
                <w:sz w:val="20"/>
                <w:szCs w:val="20"/>
              </w:rPr>
              <w:t>bank prowadzący mieszkaniowe rachunki powiernicze na żądanie nabywcy informuje nabywcę o dokonanych wpłatach i wypłatach;</w:t>
            </w:r>
          </w:p>
          <w:p w14:paraId="25536DB2" w14:textId="77777777" w:rsidR="00523A7E" w:rsidRPr="00E620E3" w:rsidRDefault="00523A7E" w:rsidP="00523A7E">
            <w:pPr>
              <w:pStyle w:val="redniasiatka1akcent21"/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/>
                <w:smallCaps/>
                <w:sz w:val="20"/>
                <w:szCs w:val="20"/>
              </w:rPr>
              <w:t>deweloper ma prawo dysponować środkami wypłacanymi z otwartych mieszkaniowych rachunków powierniczych, wyłącznie w celu realizacji przedsięwzięcia deweloperskiego, dla którego prowadzone są te rachunki;</w:t>
            </w:r>
          </w:p>
          <w:p w14:paraId="0CA40B5A" w14:textId="77777777" w:rsidR="00523A7E" w:rsidRPr="00E620E3" w:rsidRDefault="00523A7E" w:rsidP="00523A7E">
            <w:pPr>
              <w:pStyle w:val="redniasiatka1akcent21"/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/>
                <w:smallCaps/>
                <w:sz w:val="20"/>
                <w:szCs w:val="20"/>
              </w:rPr>
              <w:t xml:space="preserve"> koszty, opłaty i prowizje za prowadzenie mieszkaniowych rachunków powierniczych  obciążają dewelopera;</w:t>
            </w:r>
          </w:p>
          <w:p w14:paraId="0C542C54" w14:textId="77777777" w:rsidR="00523A7E" w:rsidRPr="00E620E3" w:rsidRDefault="00523A7E" w:rsidP="00523A7E">
            <w:pPr>
              <w:pStyle w:val="redniasiatka1akcent21"/>
              <w:numPr>
                <w:ilvl w:val="0"/>
                <w:numId w:val="25"/>
              </w:numPr>
              <w:tabs>
                <w:tab w:val="left" w:pos="142"/>
                <w:tab w:val="left" w:pos="2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/>
                <w:smallCaps/>
                <w:sz w:val="20"/>
                <w:szCs w:val="20"/>
              </w:rPr>
              <w:t>bank wypłaca deweloperowi środki zgromadzone na otwartych mieszkaniowych rachunkach powierniczych po stwierdzeniu zakończenia danego etapu realizacji przedsięwzięcia deweloperskiego;</w:t>
            </w:r>
          </w:p>
          <w:p w14:paraId="2D7A8D75" w14:textId="42844663" w:rsidR="00523A7E" w:rsidRPr="007746FA" w:rsidRDefault="00523A7E" w:rsidP="00523A7E">
            <w:pPr>
              <w:pStyle w:val="redniasiatka1akcent21"/>
              <w:tabs>
                <w:tab w:val="left" w:pos="142"/>
                <w:tab w:val="left" w:pos="284"/>
              </w:tabs>
              <w:spacing w:after="0" w:line="276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mallCaps/>
                <w:sz w:val="20"/>
                <w:szCs w:val="20"/>
                <w:highlight w:val="yellow"/>
              </w:rPr>
            </w:pPr>
            <w:r w:rsidRPr="00E620E3">
              <w:rPr>
                <w:rFonts w:ascii="Times New Roman" w:eastAsia="Times New Roman" w:hAnsi="Times New Roman"/>
                <w:smallCaps/>
                <w:sz w:val="20"/>
                <w:szCs w:val="20"/>
              </w:rPr>
              <w:t>bank dokonuje kontroli zakończenia każdego z etapów przedsięwzięcia deweloperskiego określonego w harmonogramie przedsięwzięcia deweloperskiego, przed dokonaniem wypłaty z otwartych mieszkaniowych rachunków powierniczych na rzecz dewelopera, na podstawie wpisu kierownika budowy w dzienniku budowy, potwierdzonego przez wyznaczoną przez bank osobę posiadającą odpowiednie uprawnienia budowlane</w:t>
            </w:r>
          </w:p>
        </w:tc>
      </w:tr>
      <w:tr w:rsidR="00523A7E" w:rsidRPr="002220BB" w14:paraId="72AC4E08" w14:textId="77777777" w:rsidTr="004E2EEB">
        <w:trPr>
          <w:trHeight w:val="293"/>
        </w:trPr>
        <w:tc>
          <w:tcPr>
            <w:tcW w:w="2810" w:type="dxa"/>
            <w:shd w:val="clear" w:color="auto" w:fill="F3F3F3"/>
          </w:tcPr>
          <w:p w14:paraId="59A834A6" w14:textId="77777777" w:rsidR="00523A7E" w:rsidRPr="002220BB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B6D0F">
              <w:rPr>
                <w:rFonts w:ascii="Times New Roman" w:eastAsia="Times New Roman" w:hAnsi="Times New Roman" w:cs="Times New Roman"/>
                <w:sz w:val="20"/>
                <w:szCs w:val="20"/>
              </w:rPr>
              <w:t>Nazwa instytucji zapewniającej bezpieczeństwo środków nabywcy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24F8AA5C" w14:textId="076C5C37" w:rsidR="00523A7E" w:rsidRPr="00E620E3" w:rsidRDefault="00B650DA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  <w:highlight w:val="yellow"/>
              </w:rPr>
            </w:pPr>
            <w:r w:rsidRPr="00E620E3">
              <w:rPr>
                <w:rFonts w:ascii="Times New Roman" w:eastAsia="Times New Roman" w:hAnsi="Times New Roman" w:cs="Times New Roman"/>
                <w:sz w:val="20"/>
                <w:szCs w:val="20"/>
              </w:rPr>
              <w:t>HEXA BANK SPÓŁDZIELCZY Z SIEDZIBĄ W PIĄTNICY PODUCHOWNEJ UL. STAWISKOWSKA 30, 18-421 PIĄTNICA PODUCHOWNA</w:t>
            </w:r>
          </w:p>
        </w:tc>
      </w:tr>
      <w:tr w:rsidR="00523A7E" w:rsidRPr="002220BB" w14:paraId="5E776F0D" w14:textId="77777777" w:rsidTr="004E2EEB">
        <w:trPr>
          <w:trHeight w:val="488"/>
        </w:trPr>
        <w:tc>
          <w:tcPr>
            <w:tcW w:w="2810" w:type="dxa"/>
            <w:shd w:val="clear" w:color="auto" w:fill="F3F3F3"/>
          </w:tcPr>
          <w:p w14:paraId="573A751A" w14:textId="77777777" w:rsidR="00523A7E" w:rsidRPr="00753358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145425058"/>
            <w:r w:rsidRPr="00753358">
              <w:rPr>
                <w:rFonts w:ascii="Times New Roman" w:eastAsia="Times New Roman" w:hAnsi="Times New Roman" w:cs="Times New Roman"/>
                <w:sz w:val="20"/>
                <w:szCs w:val="20"/>
              </w:rPr>
              <w:t>Harmonogram przedsięwzięcia deweloperskiego lub zadania inwestycyjnego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0D6232BE" w14:textId="45D167FF" w:rsidR="00523A7E" w:rsidRPr="00E620E3" w:rsidRDefault="004D02F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ROZPOCZECIA ROBÓT - 31.05.2019 ROK</w:t>
            </w:r>
          </w:p>
          <w:p w14:paraId="2C5552B0" w14:textId="53C031A8" w:rsidR="004D02FE" w:rsidRPr="00E620E3" w:rsidRDefault="004D02F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UZYSKANIA POZWOLENIA NA UZYTKOWANIE - 31.10.2025 ROK</w:t>
            </w:r>
          </w:p>
          <w:p w14:paraId="3F3EEE4D" w14:textId="054D0AF3" w:rsidR="004D02FE" w:rsidRPr="00E620E3" w:rsidRDefault="004D02F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TERMIN PRZENIESIENIA WŁASNOSCI </w:t>
            </w:r>
            <w:r w:rsidR="00A873EA" w:rsidRPr="00E620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Pr="00E620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873EA" w:rsidRPr="00E620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31.01.2026 ROK</w:t>
            </w:r>
          </w:p>
          <w:tbl>
            <w:tblPr>
              <w:tblW w:w="666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3"/>
              <w:gridCol w:w="3800"/>
              <w:gridCol w:w="915"/>
              <w:gridCol w:w="1353"/>
            </w:tblGrid>
            <w:tr w:rsidR="004D02FE" w:rsidRPr="00E620E3" w14:paraId="796683C3" w14:textId="77777777" w:rsidTr="006A69C5">
              <w:trPr>
                <w:trHeight w:val="450"/>
                <w:jc w:val="center"/>
              </w:trPr>
              <w:tc>
                <w:tcPr>
                  <w:tcW w:w="593" w:type="dxa"/>
                  <w:vMerge w:val="restart"/>
                  <w:shd w:val="clear" w:color="auto" w:fill="auto"/>
                  <w:noWrap/>
                  <w:hideMark/>
                </w:tcPr>
                <w:p w14:paraId="54680AA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</w:t>
                  </w:r>
                </w:p>
                <w:p w14:paraId="366D8C8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vMerge w:val="restart"/>
                  <w:shd w:val="clear" w:color="auto" w:fill="auto"/>
                  <w:noWrap/>
                  <w:hideMark/>
                </w:tcPr>
                <w:p w14:paraId="23B5B59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Nazwa elementu</w:t>
                  </w:r>
                </w:p>
                <w:p w14:paraId="0D036C4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hideMark/>
                </w:tcPr>
                <w:p w14:paraId="575E534F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% całości</w:t>
                  </w:r>
                </w:p>
                <w:p w14:paraId="58AEE446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</w:tcPr>
                <w:p w14:paraId="487844D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Termin zakończenia</w:t>
                  </w:r>
                </w:p>
                <w:p w14:paraId="48F4FBA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E1CF5CE" w14:textId="77777777" w:rsidTr="006A69C5">
              <w:trPr>
                <w:trHeight w:val="45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6CD9D11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vMerge/>
                  <w:hideMark/>
                </w:tcPr>
                <w:p w14:paraId="7B3745E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915" w:type="dxa"/>
                  <w:vMerge/>
                  <w:hideMark/>
                </w:tcPr>
                <w:p w14:paraId="1282AEE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</w:tcPr>
                <w:p w14:paraId="3A7D907E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62EF306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 w:val="restart"/>
                  <w:shd w:val="clear" w:color="auto" w:fill="auto"/>
                  <w:noWrap/>
                  <w:hideMark/>
                </w:tcPr>
                <w:p w14:paraId="380EDD5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 1</w:t>
                  </w:r>
                </w:p>
                <w:p w14:paraId="2D4E3609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2C7BD28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Zakup gruntu bud. 1, 2, 3, 4, 5, 6, 7, 8</w:t>
                  </w: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hideMark/>
                </w:tcPr>
                <w:p w14:paraId="25488E6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24,60%</w:t>
                  </w:r>
                </w:p>
                <w:p w14:paraId="6B8B43C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14:paraId="58B42500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31.10.2024</w:t>
                  </w:r>
                </w:p>
                <w:p w14:paraId="11FC46A5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336DFE98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222DE0C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55161E72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Roboty ziemne bud. 1, 2, 3, 4, 5, 6, 7, 8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4C9ACC9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FFFF99"/>
                </w:tcPr>
                <w:p w14:paraId="69A67F4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0D85FA8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</w:tcPr>
                <w:p w14:paraId="1DCCD65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5647F8F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Fundamenty bud. 1, 2, 3, 4, 5, 6, 7, 8</w:t>
                  </w:r>
                </w:p>
              </w:tc>
              <w:tc>
                <w:tcPr>
                  <w:tcW w:w="915" w:type="dxa"/>
                  <w:vMerge/>
                </w:tcPr>
                <w:p w14:paraId="2226CD0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FFFF99"/>
                </w:tcPr>
                <w:p w14:paraId="459499A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9F9418E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noWrap/>
                </w:tcPr>
                <w:p w14:paraId="37DA99C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 2</w:t>
                  </w:r>
                </w:p>
                <w:p w14:paraId="5849665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12E800A8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Ściany fundamentowe z </w:t>
                  </w:r>
                  <w:proofErr w:type="spellStart"/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obsypką</w:t>
                  </w:r>
                  <w:proofErr w:type="spellEnd"/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 izolacjami bud. 1, 2, 3, 4, 5, 6, 7, 8</w:t>
                  </w: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noWrap/>
                </w:tcPr>
                <w:p w14:paraId="696DF9D5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16,80%</w:t>
                  </w:r>
                </w:p>
                <w:p w14:paraId="3B164130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14:paraId="5FCF9BFD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31.03.2025</w:t>
                  </w:r>
                </w:p>
                <w:p w14:paraId="3AA012AD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3761DC95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noWrap/>
                </w:tcPr>
                <w:p w14:paraId="5A549BBB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7AE7492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Poziomy </w:t>
                  </w:r>
                  <w:proofErr w:type="spellStart"/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wod-kan</w:t>
                  </w:r>
                  <w:proofErr w:type="spellEnd"/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chudy beton bud. 1, 2, 3, 4,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15EE0615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676C0DFF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BA1B817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  <w:hideMark/>
                </w:tcPr>
                <w:p w14:paraId="40581E04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0F8449C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Ściany parteru bud. 1, 2, 3, 4,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  <w:hideMark/>
                </w:tcPr>
                <w:p w14:paraId="610F5EB0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25B06865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48936471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06203C8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1DBF99C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Strop nad parterem ze schodami bud. 1, 2, 3, 4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hideMark/>
                </w:tcPr>
                <w:p w14:paraId="5A7C509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6E2CD27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CFE479A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</w:tcPr>
                <w:p w14:paraId="59811FE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49B1235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Ściany I piętra, wieńce bud. 1, 2, 3, 4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</w:tcPr>
                <w:p w14:paraId="2BA51B8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781D742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9159A63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620D986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3E9D009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Ściany attykowe, kominy bud. 1, 2, 3, 4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hideMark/>
                </w:tcPr>
                <w:p w14:paraId="282B56E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21B287E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A02D971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2CD0BB81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5EB6212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Konstrukcja dachu bud. 1, 2,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hideMark/>
                </w:tcPr>
                <w:p w14:paraId="0C228E1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24B2CA2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B34ED88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</w:tcPr>
                <w:p w14:paraId="5A5CADA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307DAA6B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Pokrycie dachu bud. 1, 2,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</w:tcPr>
                <w:p w14:paraId="5FFF95CC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6B22A58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2CF1D60" w14:textId="77777777" w:rsidTr="006A69C5">
              <w:trPr>
                <w:trHeight w:val="340"/>
                <w:jc w:val="center"/>
              </w:trPr>
              <w:tc>
                <w:tcPr>
                  <w:tcW w:w="593" w:type="dxa"/>
                  <w:vMerge/>
                </w:tcPr>
                <w:p w14:paraId="28894AF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360D569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Instalacja elektryczna bez osprzętu bud. 1, 2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</w:tcPr>
                <w:p w14:paraId="38BFEAE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35A33FB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681036F0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 w:val="restart"/>
                  <w:shd w:val="clear" w:color="auto" w:fill="auto"/>
                  <w:noWrap/>
                </w:tcPr>
                <w:p w14:paraId="6EA6CEED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 3</w:t>
                  </w:r>
                </w:p>
                <w:p w14:paraId="105D5F40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691BC52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Ściany parteru bud. 5, 6, 7, 8</w:t>
                  </w: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noWrap/>
                </w:tcPr>
                <w:p w14:paraId="696878F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16,60%</w:t>
                  </w:r>
                </w:p>
                <w:p w14:paraId="67F63E60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14:paraId="6CC3D91D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31.05.2025</w:t>
                  </w:r>
                </w:p>
                <w:p w14:paraId="306D317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4D4ADA55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  <w:hideMark/>
                </w:tcPr>
                <w:p w14:paraId="51188DA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35FFDC52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Strop nad parterem ze schodami bud.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  <w:hideMark/>
                </w:tcPr>
                <w:p w14:paraId="33B411A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1E1601A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CAF618A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4BA6C73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58358F1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Ściany I piętra, wieńce bud.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19BFB78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6AF0A32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01187462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5F3DAD4B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5C2DFEF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Ściany attykowe, kominy bud.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6B9C53ED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674C9C6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A97E241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2235951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7CA563C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Konstrukcja dachu bud. 3, 4,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6FF0C4A1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02B45119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93A8746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0FCFBDF9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2FB7A238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Pokrycie dachu bud. 3, 4, 5, 6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32D710FE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7FB3A12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654BA903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45645921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35BC128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Stolarka okienna bez przeszklenia bud. 1, 2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0B1F2F64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4669D636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D72D671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229FB84D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646E1E2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Przyłącza wody do budynku bud. 1, 2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6F871F7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2DCE467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39A954DA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 w:val="restart"/>
                  <w:shd w:val="clear" w:color="auto" w:fill="auto"/>
                  <w:noWrap/>
                  <w:hideMark/>
                </w:tcPr>
                <w:p w14:paraId="19998D4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 4</w:t>
                  </w:r>
                </w:p>
                <w:p w14:paraId="32CCFF8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7D72F298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Pokrycie dachu bud. 7, 8</w:t>
                  </w: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noWrap/>
                  <w:hideMark/>
                </w:tcPr>
                <w:p w14:paraId="3DD19F4A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14,30%</w:t>
                  </w:r>
                </w:p>
                <w:p w14:paraId="2DD8AD4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14:paraId="6C7C5D00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31.07.2025</w:t>
                  </w:r>
                </w:p>
                <w:p w14:paraId="7A08AB8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D1ACB70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3028FDF2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2FA3031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Obróbki blacharskie bud. 1, 2, 3, 4, 5, 6, 7, 8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1BBA122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4C5612C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F95DFB5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27FB402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6CDA234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Stolarka okienna bez przeszklenia bud. 3, 4, 5, 6, 7, 8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0787B98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7CE53101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64DAB0E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</w:tcPr>
                <w:p w14:paraId="33B415C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1EB3F98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Tynki wewnętrzne bud. 1, 2, 5, 6</w:t>
                  </w:r>
                </w:p>
              </w:tc>
              <w:tc>
                <w:tcPr>
                  <w:tcW w:w="915" w:type="dxa"/>
                  <w:vMerge/>
                </w:tcPr>
                <w:p w14:paraId="7977F35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09BF9898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60C27356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</w:tcPr>
                <w:p w14:paraId="3CA7F58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128313C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Przyłącza wody do budynku bud. 3, 4, 5, 6, 7, 8</w:t>
                  </w:r>
                </w:p>
              </w:tc>
              <w:tc>
                <w:tcPr>
                  <w:tcW w:w="915" w:type="dxa"/>
                  <w:vMerge/>
                </w:tcPr>
                <w:p w14:paraId="499AD46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53D30061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C5B1537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1ECF8BE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1B35DDD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Instalacja elektryczna bez osprzętu bud. 3, 4, 5, 6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7C8CC6F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3FBACD1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168FCC6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4D49D6B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24BF0E8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Instalacja wod.-kan. i c.o. bud. 1, 2, 3, 4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509C7DD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1E95BC6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8FA10C8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63B63DD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616EB84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Elewacja bud. 1, 2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6FA00921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CCFFCC"/>
                </w:tcPr>
                <w:p w14:paraId="698B1D9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4AB3C98C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 w:val="restart"/>
                  <w:shd w:val="clear" w:color="auto" w:fill="auto"/>
                  <w:noWrap/>
                  <w:hideMark/>
                </w:tcPr>
                <w:p w14:paraId="4C62789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 5</w:t>
                  </w:r>
                </w:p>
                <w:p w14:paraId="78B9DC19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0D3DACB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Tynki wewnętrzne bud. 3, 4, 7, 8</w:t>
                  </w: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noWrap/>
                  <w:hideMark/>
                </w:tcPr>
                <w:p w14:paraId="12177EE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16,70</w:t>
                  </w:r>
                </w:p>
                <w:p w14:paraId="2A6B89DB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14:paraId="7A9463A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31.08.2025</w:t>
                  </w:r>
                </w:p>
                <w:p w14:paraId="29C020B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5AA74BC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6E47DB1F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55AE173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Instalacja wod.-kan. i c.o. bud.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12BE7D6B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30DE27D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0C6C31C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074D3B26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38E2D508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Podłoża pod posadzki z izolacjami bud. 1, 2, 3, 4,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71135E8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0F1E8451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8DE4297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0437DF0B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6E74629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Stolarka okienna – przeszklenie, drzwi wejściowe bud. 1, 2, 3, 4,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01F8150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254B67EA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0F3E63A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61AD8FB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5A7053A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Elewacja bud. 3, 4, 5, 6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2245E92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DDEBF7"/>
                </w:tcPr>
                <w:p w14:paraId="6F0EAC46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9335737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47D40F0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2D51056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Ocieplenie poddaszy i sufity podwieszane bud. 1, 2, 3, 4, 5, 6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1848874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DDEBF7"/>
                </w:tcPr>
                <w:p w14:paraId="3179656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3E667B1" w14:textId="77777777" w:rsidTr="006A69C5">
              <w:trPr>
                <w:trHeight w:val="300"/>
                <w:jc w:val="center"/>
              </w:trPr>
              <w:tc>
                <w:tcPr>
                  <w:tcW w:w="593" w:type="dxa"/>
                  <w:vMerge/>
                  <w:hideMark/>
                </w:tcPr>
                <w:p w14:paraId="61A5A10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  <w:hideMark/>
                </w:tcPr>
                <w:p w14:paraId="2A20B29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Instalacja gazu bud. 1, 2, 3, 4, 5, 6, 7, 8</w:t>
                  </w:r>
                </w:p>
              </w:tc>
              <w:tc>
                <w:tcPr>
                  <w:tcW w:w="915" w:type="dxa"/>
                  <w:vMerge/>
                  <w:hideMark/>
                </w:tcPr>
                <w:p w14:paraId="4370F5AB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DDEBF7"/>
                </w:tcPr>
                <w:p w14:paraId="5F8D89A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128FFBFA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 w:val="restart"/>
                  <w:shd w:val="clear" w:color="auto" w:fill="auto"/>
                  <w:noWrap/>
                </w:tcPr>
                <w:p w14:paraId="4924C898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Etap 6</w:t>
                  </w:r>
                </w:p>
                <w:p w14:paraId="23303A26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0C338FDC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Przyłącza kanalizacyjne bud. 1, 2, 3, 4, 5, 6, 7, 8</w:t>
                  </w:r>
                </w:p>
              </w:tc>
              <w:tc>
                <w:tcPr>
                  <w:tcW w:w="915" w:type="dxa"/>
                  <w:vMerge w:val="restart"/>
                  <w:shd w:val="clear" w:color="auto" w:fill="auto"/>
                  <w:noWrap/>
                </w:tcPr>
                <w:p w14:paraId="3122AC69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11,00%</w:t>
                  </w:r>
                </w:p>
                <w:p w14:paraId="1A3D088C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 w:val="restart"/>
                  <w:shd w:val="clear" w:color="auto" w:fill="auto"/>
                </w:tcPr>
                <w:p w14:paraId="327D9284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31.10.2025</w:t>
                  </w:r>
                </w:p>
                <w:p w14:paraId="166A9983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3C829988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38C260F1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140DBD18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Przyłącza elektryczne bud. 1, 2, 3, 4,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6E1BF664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41C84EC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4DF656DA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7948D88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7AA8E433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Przyłącza gazu bud. 1, 2, 3, 4, 5, 6,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3C477B47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1D512B4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7A4834EF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7E6EC009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79CA071C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Elewacje bud.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567FC876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7F3A4A7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E8E0DFE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3F23B68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581E1CB4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Ocieplenie poddaszy i sufity podwieszane bud. 7, 8</w:t>
                  </w:r>
                </w:p>
              </w:tc>
              <w:tc>
                <w:tcPr>
                  <w:tcW w:w="915" w:type="dxa"/>
                  <w:vMerge/>
                  <w:shd w:val="clear" w:color="auto" w:fill="auto"/>
                  <w:noWrap/>
                </w:tcPr>
                <w:p w14:paraId="1640000F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shd w:val="clear" w:color="auto" w:fill="auto"/>
                </w:tcPr>
                <w:p w14:paraId="304EEAAF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371FC067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0ABBC1F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600DABEC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Osprzęt elektryczny bud. 1, 2, 3, 4, 5, 6, 7, 8</w:t>
                  </w:r>
                </w:p>
              </w:tc>
              <w:tc>
                <w:tcPr>
                  <w:tcW w:w="915" w:type="dxa"/>
                  <w:vMerge/>
                  <w:tcBorders>
                    <w:bottom w:val="nil"/>
                  </w:tcBorders>
                  <w:shd w:val="clear" w:color="auto" w:fill="auto"/>
                  <w:noWrap/>
                </w:tcPr>
                <w:p w14:paraId="0789729A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vMerge/>
                  <w:tcBorders>
                    <w:bottom w:val="nil"/>
                  </w:tcBorders>
                  <w:shd w:val="clear" w:color="auto" w:fill="auto"/>
                </w:tcPr>
                <w:p w14:paraId="3EFE26B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75245B4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5824F04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</w:tcPr>
                <w:p w14:paraId="1C23C5B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Balustrady balkonowe, portfenetry bud. 1, 2, 3, 4, 5, 6, 7, 8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2364CE1B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D43A65E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2761BE55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0A48F76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</w:tcPr>
                <w:p w14:paraId="2C485C0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Zagospodarowanie terenu bud. 1, 2, 3, 4, 5, 6, 7, 8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14:paraId="6EFE3235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8D8FCAA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6314B114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6BCF7BAC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tcBorders>
                    <w:right w:val="single" w:sz="4" w:space="0" w:color="auto"/>
                  </w:tcBorders>
                  <w:shd w:val="clear" w:color="auto" w:fill="auto"/>
                  <w:noWrap/>
                </w:tcPr>
                <w:p w14:paraId="11C8698D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sz w:val="18"/>
                      <w:szCs w:val="18"/>
                    </w:rPr>
                    <w:t>Uzyskanie decyzji na użytkowanie lub innego dokumentu zezwalającego na użytkowanie budynków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08607A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13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DFC1A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4D02FE" w:rsidRPr="00E620E3" w14:paraId="5ADF89C9" w14:textId="77777777" w:rsidTr="006A69C5">
              <w:trPr>
                <w:trHeight w:val="315"/>
                <w:jc w:val="center"/>
              </w:trPr>
              <w:tc>
                <w:tcPr>
                  <w:tcW w:w="593" w:type="dxa"/>
                  <w:vMerge/>
                  <w:shd w:val="clear" w:color="auto" w:fill="auto"/>
                  <w:noWrap/>
                </w:tcPr>
                <w:p w14:paraId="2BDA39D0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800" w:type="dxa"/>
                  <w:shd w:val="clear" w:color="auto" w:fill="auto"/>
                  <w:noWrap/>
                </w:tcPr>
                <w:p w14:paraId="6DE8A977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RAZEM: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1BA3052" w14:textId="77777777" w:rsidR="004D02FE" w:rsidRPr="00E620E3" w:rsidRDefault="004D02FE" w:rsidP="004D02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620E3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100,00%</w:t>
                  </w:r>
                </w:p>
              </w:tc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DC7775" w14:textId="77777777" w:rsidR="004D02FE" w:rsidRPr="00E620E3" w:rsidRDefault="004D02FE" w:rsidP="004D02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78AB4B5F" w14:textId="52365547" w:rsidR="004D02FE" w:rsidRPr="00E620E3" w:rsidRDefault="004D02F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</w:p>
        </w:tc>
      </w:tr>
      <w:bookmarkEnd w:id="2"/>
      <w:tr w:rsidR="00523A7E" w:rsidRPr="002220BB" w14:paraId="422A7FB0" w14:textId="77777777" w:rsidTr="004E2EEB">
        <w:trPr>
          <w:trHeight w:val="292"/>
        </w:trPr>
        <w:tc>
          <w:tcPr>
            <w:tcW w:w="2810" w:type="dxa"/>
            <w:shd w:val="clear" w:color="auto" w:fill="F3F3F3"/>
          </w:tcPr>
          <w:p w14:paraId="26EC2329" w14:textId="77777777" w:rsidR="00523A7E" w:rsidRPr="002220BB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8767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Dopuszczenie waloryzacji ceny oraz określenie zasad waloryzacji</w:t>
            </w:r>
          </w:p>
        </w:tc>
        <w:tc>
          <w:tcPr>
            <w:tcW w:w="7108" w:type="dxa"/>
            <w:gridSpan w:val="2"/>
            <w:shd w:val="clear" w:color="auto" w:fill="auto"/>
          </w:tcPr>
          <w:p w14:paraId="4C0DA2C7" w14:textId="1BF86546" w:rsidR="00523A7E" w:rsidRPr="00287679" w:rsidRDefault="00523A7E" w:rsidP="00523A7E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11189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NA ZASADACH OKREŚLONYCH W UMOWIE DEWELOPERSKIEJ</w:t>
            </w:r>
          </w:p>
        </w:tc>
      </w:tr>
      <w:tr w:rsidR="00523A7E" w:rsidRPr="002220BB" w14:paraId="642F78E6" w14:textId="77777777" w:rsidTr="004E2EEB"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3716325" w14:textId="04667A93" w:rsidR="00523A7E" w:rsidRPr="00287679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7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WARUNKI ODSTĄPIENIA OD UMOWY DEWELOPERSKIEJ LUB UMOWY, O KTÓREJ MOWA W ART. 2 UST. 1 PKT 2, 3 LUB 5 USTAWY Z DNIA</w:t>
            </w:r>
            <w:r w:rsidR="00D811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20.05.2021 ROKU</w:t>
            </w:r>
            <w:r w:rsidRPr="00287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 OCHRONIE PRAW NABYWCY LOKALU MIESZKALNEGO LUB DOMU JEDNORODZINNEGO ORAZ O DEWELOPERSKIM FUNDUSZU GWARANCYJNYM (Dz. U.</w:t>
            </w:r>
            <w:r w:rsidR="00D811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81174" w:rsidRPr="00D8117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2021, poz. 1177</w:t>
            </w:r>
            <w:r w:rsidRPr="002876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F564F8" w14:textId="77777777" w:rsidR="00523A7E" w:rsidRPr="002220BB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523A7E" w:rsidRPr="002220BB" w14:paraId="20F3847D" w14:textId="77777777" w:rsidTr="004E2EEB">
        <w:trPr>
          <w:trHeight w:val="1512"/>
        </w:trPr>
        <w:tc>
          <w:tcPr>
            <w:tcW w:w="2810" w:type="dxa"/>
            <w:tcBorders>
              <w:bottom w:val="single" w:sz="4" w:space="0" w:color="auto"/>
            </w:tcBorders>
            <w:shd w:val="clear" w:color="auto" w:fill="F3F3F3"/>
          </w:tcPr>
          <w:p w14:paraId="0C3E0499" w14:textId="2D3F4CBB" w:rsidR="00523A7E" w:rsidRPr="002220BB" w:rsidRDefault="00865ADB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Warunki</w:t>
            </w:r>
            <w:r w:rsidR="00523A7E" w:rsidRPr="00187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 jakich można odstąpić od umowy deweloperskiej lub jednej z umów, o których mowa w art. 2 ust. 1 pkt 2, 3 lub 5 ustawy z dnia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maja 2021 r.</w:t>
            </w:r>
            <w:r w:rsidR="00523A7E" w:rsidRPr="001874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ochronie praw nabywcy lokalu mieszkalnego lub domu jednorodzinnego oraz o Deweloperskim Funduszu Gwarancyjnym</w:t>
            </w:r>
          </w:p>
        </w:tc>
        <w:tc>
          <w:tcPr>
            <w:tcW w:w="7108" w:type="dxa"/>
            <w:gridSpan w:val="2"/>
          </w:tcPr>
          <w:p w14:paraId="1FF279BB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I . Nabywca ma prawo odstąpić od umowy deweloperskiej albo umowy, o której mowa w art. 2 ust. 1 pkt 2, 3 lub 5 ustawy:</w:t>
            </w:r>
          </w:p>
          <w:p w14:paraId="3434B441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jeżeli umowa deweloperska albo umowa, o której mowa w art. 2 ust. 1 pkt 2, 3 lub 5 ustawy, nie zawiera odpowiednio elementów, o których mowa w art. 35, albo elementów, o których mowa w art. 36 ustawy;</w:t>
            </w:r>
          </w:p>
          <w:p w14:paraId="64F3F9BA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jeżeli informacje zawarte w umowie deweloperskiej albo umowie, o której mowa w art. 2 ust. 1 pkt 2, 3 lub 5 ustawy, nie są zgodne z informacjami zawartymi w prospekcie informacyjnym lub jego załącznikach, z wyjątkiem zmian, o których mowa w art. 35 ust. 2 ustawy;</w:t>
            </w:r>
          </w:p>
          <w:p w14:paraId="7EC045C9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jeżeli deweloper nie doręczył zgodnie z art. 21 lub art. 22 ustawy prospektu informacyjnego wraz z załącznikami lub informacji o zmianie danych lub informacji zawartych w prospekcie informacyjnym lub jego załącznikach;</w:t>
            </w:r>
          </w:p>
          <w:p w14:paraId="31421B78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jeżeli dane lub informacje zawarte w prospekcie informacyjnym lub jego załącznikach, na podstawie których zawarto umowę deweloperską albo umowę, o której mowa w art. 2 ust. 1 pkt 2, 3 lub 5 ustawy, są niezgodne ze stanem faktycznym lub prawnym w dniu zawarcia umowy;</w:t>
            </w:r>
          </w:p>
          <w:p w14:paraId="5024905A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jeżeli prospekt informacyjny, na podstawie którego zawarto umowę deweloperską albo umowę, o której mowa w art. 2 ust. 1 pkt 2, 3 lub 5 ustawy, nie zawiera danych lub informacji określonych we wzorze prospektu informacyjnego;</w:t>
            </w:r>
          </w:p>
          <w:p w14:paraId="25C2AAA8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w przypadku nie przeniesienia na nabywcę praw wynikających z umowy deweloperskiej albo umowy, o której mowa w art. 2 ust. 1 pkt 2, 3 lub 5 ustawy, w terminie wynikającym z tych umów;</w:t>
            </w:r>
          </w:p>
          <w:p w14:paraId="3819C054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w przypadku gdy deweloper nie zawrze umowy mieszkaniowego rachunku powierniczego z innym bankiem w trybie i terminie, o których mowa w art. 10 ust. 1 ustawy;</w:t>
            </w:r>
          </w:p>
          <w:p w14:paraId="4EF4336D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w przypadku gdy deweloper nie posiada zgody wierzyciela hipotecznego lub zobowiązania do jej udzielenia, o których mowa w art. 25 ust. 1 pkt 1 lub 2 ustawy;</w:t>
            </w:r>
          </w:p>
          <w:p w14:paraId="0965BF6F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w przypadku niewykonania przez dewelopera obowiązku, o którym mowa w art. 12 ust. 2 ustawy, w terminie określonym w tym przepisie;</w:t>
            </w:r>
          </w:p>
          <w:p w14:paraId="1F6DA8D8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w przypadku nieusunięcia przez dewelopera wady istotnej lokalu mieszkalnego albo domu jednorodzinnego na zasadach określonych w art. 41 ust. 11 ustawy;</w:t>
            </w:r>
          </w:p>
          <w:p w14:paraId="4CF31DB1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w przypadku stwierdzenia przez rzeczoznawcę istnienia wady istotnej, o którym mowa w art. 41 ust. 15 ustawy;</w:t>
            </w:r>
          </w:p>
          <w:p w14:paraId="25C6E41F" w14:textId="77777777" w:rsidR="00523A7E" w:rsidRPr="00E620E3" w:rsidRDefault="00523A7E" w:rsidP="00523A7E">
            <w:pPr>
              <w:pStyle w:val="Akapitzlist"/>
              <w:numPr>
                <w:ilvl w:val="0"/>
                <w:numId w:val="24"/>
              </w:numPr>
              <w:spacing w:beforeLines="60" w:before="144" w:afterLines="60" w:after="144" w:line="240" w:lineRule="auto"/>
              <w:jc w:val="both"/>
              <w:rPr>
                <w:rFonts w:cs="Times New Roman"/>
                <w:smallCaps/>
                <w:sz w:val="20"/>
                <w:lang w:eastAsia="en-US"/>
              </w:rPr>
            </w:pPr>
            <w:r w:rsidRPr="00E620E3">
              <w:rPr>
                <w:rFonts w:cs="Times New Roman"/>
                <w:smallCaps/>
                <w:sz w:val="20"/>
                <w:lang w:eastAsia="en-US"/>
              </w:rPr>
              <w:t>jeżeli syndyk zażądał wykonania umowy na podstawie art. 98 ustawy z dnia 28 lutego 2003 r. - Prawo upadłościowe;</w:t>
            </w:r>
          </w:p>
          <w:p w14:paraId="5A2A446A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II. W przypadkach, o których mowa w ust. I pkt 1)-5) powyżej, nabywca ma prawo odstąpienia od umowy deweloperskiej albo umowy, o której mowa w art. 2 ust. 1 pkt 2, 3 lub 5 ustawy, w terminie 30 dni od dnia jej zawarcia.</w:t>
            </w:r>
          </w:p>
          <w:p w14:paraId="228F7778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III. W przypadku, o którym mowa w ust. I pkt 6) powyżej, przed skorzystaniem z prawa do odstąpienia od umowy nabywca wyznacza deweloperowi 120-</w:t>
            </w: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lastRenderedPageBreak/>
              <w:t>dniowy termin na przeniesienie praw wynikających z umowy deweloperskiej albo umowy, o której mowa w art. 2 ust. 1 pkt 2, 3 lub 5 ustawy, a w razie bezskutecznego upływu wyznaczonego terminu jest uprawniony do odstąpienia od tej umowy. Nabywca zachowuje roszczenie z tytułu kary umownej za okres opóźnienia.</w:t>
            </w:r>
          </w:p>
          <w:p w14:paraId="74E6EBB7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IV. W przypadku, o którym mowa w ust. I pkt 7) powyżej, nabywca ma prawo odstąpienia od umowy deweloperskiej albo umowy, o której mowa w art. 2 ust. 1 pkt 2, 3 lub 5 ustawy, po dokonaniu przez bank zwrotu środków zgodnie z art. 10 ust. 3 ustawy.</w:t>
            </w:r>
          </w:p>
          <w:p w14:paraId="59EDC35D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V. W przypadku, o którym mowa w ust. i pkt 8), nabywca ma prawo odstąpienia od umowy deweloperskiej albo umowy, o której mowa w art. 2 ust. 1 pkt 2, 3 lub 5 ustawy, w terminie 60 dni od dnia jej zawarcia.</w:t>
            </w:r>
          </w:p>
          <w:p w14:paraId="116CB89B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VI. W przypadku, o którym mowa w ust. 1 pkt 9), nabywca ma prawo odstąpienia od umowy deweloperskiej albo umowy, o której mowa w art. 2 ust. 1 pkt 2, 3 lub 5 ustawy, po upływie 60 dni od dnia podania do publicznej wiadomości informacji, o których mowa w art. 12 ust. 1 ustawy.</w:t>
            </w:r>
          </w:p>
          <w:p w14:paraId="12F2C26A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VII. Deweloper ma prawo odstąpić od umowy deweloperskiej albo umowy, o której mowa w art. 2 ust. 1 pkt 2, 3 lub 5 ustawy, w przypadku niespełnienia przez nabywcę świadczenia pieniężnego w terminie lub wysokości określonych w umowie, mimo wezwania nabywcy w formie pisemnej do uiszczenia zaległych kwot w terminie 30 dni od dnia doręczenia wezwania, chyba że niespełnienie przez nabywcę świadczenia pieniężnego jest spowodowane działaniem siły wyższej.</w:t>
            </w:r>
          </w:p>
          <w:p w14:paraId="06192784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VIII. Deweloper ma prawo odstąpić od umowy deweloperskiej albo umowy, o której mowa w art. 2 ust. 1 pkt 2, 3 lub 5 ustawy , w przypadku niestawienia się nabywcy do odbioru lokalu mieszkalnego albo domu jednorodzinnego lub podpisania aktu notarialnego przenoszącego na nabywcę prawa wynikające z umowy deweloperskiej albo umowy, o której mowa w art. 2 ust. 1 pkt 2, 3 lub 5 ustawy, mimo dwukrotnego doręczenia wezwania w formie pisemnej w odstępie co najmniej 60 dni, chyba że niestawienie się nabywcy jest spowodowane działaniem siły wyższej.</w:t>
            </w:r>
          </w:p>
          <w:p w14:paraId="0E0D9F9D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sz w:val="18"/>
                <w:szCs w:val="18"/>
              </w:rPr>
              <w:t>W przypadku skorzystania przez nabywcę z prawa odstąpienia, o którym mowa w art. 43 ust. 1, nie jest dopuszczalne zastrzeżenie, że nabywcy wolno odstąpić od umowy deweloperskiej albo umowy, o której mowa w art. 2 ust. 1 pkt 2, 3 lub 5, za zapłatą oznaczonej sumy.</w:t>
            </w:r>
          </w:p>
          <w:p w14:paraId="3BB10767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sz w:val="18"/>
                <w:szCs w:val="18"/>
              </w:rPr>
              <w:t>W przypadku skorzystania przez nabywcę z prawa odstąpienia, o którym mowa w art. 43 ust. 1, umowa uważana jest za niezawartą, a nabywca nie ponosi żadnych kosztów związanych z odstąpieniem od umowy.</w:t>
            </w:r>
          </w:p>
          <w:p w14:paraId="1175CB32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sz w:val="18"/>
                <w:szCs w:val="18"/>
              </w:rPr>
              <w:t xml:space="preserve">Deweloper ma obowiązek niezwłocznie, jednak nie później niż w terminie 30 dni od dnia otrzymania oświadczenia nabywcy o odstąpieniu od umowy, zwrócić nabywcy środki wypłacone deweloperowi przez bank z otwartego mieszkaniowego rachunku powierniczego w związku z realizacją umowy deweloperskiej albo umowy, o której mowa w art. 2 ust. 1 pkt 2, 3 lub 5. </w:t>
            </w:r>
          </w:p>
          <w:p w14:paraId="6F00E94B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sz w:val="18"/>
                <w:szCs w:val="18"/>
              </w:rPr>
              <w:t xml:space="preserve">W terminie 30 dni od dnia otrzymania oświadczenia nabywcy o odstąpieniu od umowy deweloper przekazuje do Ubezpieczeniowego Funduszu Gwarancyjnego, o którym mowa w rozdziale 7 ustawy z dnia 22 maja 2003 r. o ubezpieczeniach obowiązkowych, Ubezpieczeniowym Funduszu Gwarancyjnym i Polskim Biurze Ubezpieczycieli Komunikacyjnych (Dz. U. z 2021 r. poz. 854 i 1177), zwanego dalej „Ubezpieczeniowym Funduszem Gwarancyjnym”, w celu realizacji przez ten fundusz zwrotu wpłat nabywców w przypadku określonym w art. 48 ust. 1 pkt 6, informację o wysokości środków zwróconych nabywcy w związku z odstąpieniem przez niego od umowy i dacie dokonania zwrotu tych środków. </w:t>
            </w:r>
          </w:p>
          <w:p w14:paraId="1102E1ED" w14:textId="77777777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20E3">
              <w:rPr>
                <w:rFonts w:ascii="Times New Roman" w:hAnsi="Times New Roman" w:cs="Times New Roman"/>
                <w:sz w:val="18"/>
                <w:szCs w:val="18"/>
              </w:rPr>
              <w:t xml:space="preserve">Oświadczenie woli nabywcy o odstąpieniu od umowy deweloperskiej albo umowy, o której mowa w art. 2 ust. 1 pkt 2, 3 lub 5, jest skuteczne, jeżeli zawiera zgodę na wykreślenie z księgi wieczystej odpowiednich roszczeń, o których mowa w art. 38 ust. 2, i jest złożone w formie pisemnej z podpisami notarialnie poświadczonymi. </w:t>
            </w:r>
          </w:p>
          <w:p w14:paraId="42430A6B" w14:textId="36A2085B" w:rsidR="00523A7E" w:rsidRPr="00E620E3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E620E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W przypadku odstąpienia od umowy deweloperskiej albo umowy, o której mowa w art. 2 ust. 1 pkt 2, 3 lub 5, przez dewelopera na podstawie art. 43 ust. 7 lub 8, nabywca jest obowiązany wyrazić zgodę na wykreślenie z księgi wieczystej odpowiednich roszczeń, o których mowa w art. 38 ust. 2.</w:t>
            </w:r>
          </w:p>
        </w:tc>
      </w:tr>
      <w:tr w:rsidR="00523A7E" w:rsidRPr="002220BB" w14:paraId="44F8E01A" w14:textId="77777777" w:rsidTr="004E2EEB">
        <w:trPr>
          <w:trHeight w:val="510"/>
        </w:trPr>
        <w:tc>
          <w:tcPr>
            <w:tcW w:w="9918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392E6C2E" w14:textId="77777777" w:rsidR="00523A7E" w:rsidRPr="008F3E1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3E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INNE INFORMACJE </w:t>
            </w:r>
          </w:p>
        </w:tc>
      </w:tr>
      <w:tr w:rsidR="00523A7E" w:rsidRPr="002220BB" w14:paraId="48BE9DA1" w14:textId="77777777" w:rsidTr="004E2EEB">
        <w:trPr>
          <w:trHeight w:val="1512"/>
        </w:trPr>
        <w:tc>
          <w:tcPr>
            <w:tcW w:w="9918" w:type="dxa"/>
            <w:gridSpan w:val="3"/>
            <w:tcBorders>
              <w:bottom w:val="nil"/>
            </w:tcBorders>
            <w:shd w:val="clear" w:color="auto" w:fill="F3F3F3"/>
          </w:tcPr>
          <w:p w14:paraId="1ABA128D" w14:textId="77777777" w:rsidR="00523A7E" w:rsidRPr="008F3E15" w:rsidRDefault="00523A7E" w:rsidP="00523A7E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E15">
              <w:rPr>
                <w:rFonts w:ascii="Times New Roman" w:eastAsia="Times New Roman" w:hAnsi="Times New Roman" w:cs="Times New Roman"/>
                <w:sz w:val="20"/>
                <w:szCs w:val="20"/>
              </w:rPr>
              <w:t>I. Informacja o:</w:t>
            </w:r>
          </w:p>
          <w:p w14:paraId="6F665B2D" w14:textId="6EED9A29" w:rsidR="00523A7E" w:rsidRPr="008F3E15" w:rsidRDefault="00523A7E" w:rsidP="00523A7E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3E15">
              <w:rPr>
                <w:rFonts w:ascii="Times New Roman" w:eastAsia="Times New Roman" w:hAnsi="Times New Roman" w:cs="Times New Roman"/>
                <w:sz w:val="20"/>
                <w:szCs w:val="20"/>
              </w:rPr>
              <w:t>1)</w:t>
            </w:r>
            <w:r w:rsidRPr="008F3E1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zgodzie banku lub innego wierzyciela hipotecznego na </w:t>
            </w:r>
            <w:proofErr w:type="spellStart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ustanowienie odrębnej własności lokalu mieszkalnego i przeniesienie jego własności na nabywcę po wpłacie pełnej ceny przez nabywcę lub zobowiązaniu do jej udzielenia, jeżeli takie obciążenie istnieje, albo zgodzie banku lub innego wierzyciela hipotecznego na </w:t>
            </w:r>
            <w:proofErr w:type="spellStart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zobowiązaniu do jej udzielenia, jeżeli takie obciążenie istnieje;</w:t>
            </w:r>
          </w:p>
          <w:p w14:paraId="44C4B0C7" w14:textId="1CD5A8DC" w:rsidR="00523A7E" w:rsidRPr="008F3E15" w:rsidRDefault="00523A7E" w:rsidP="00523A7E">
            <w:pPr>
              <w:spacing w:beforeLines="60" w:before="144" w:afterLines="60" w:after="144" w:line="240" w:lineRule="auto"/>
              <w:ind w:left="313" w:hanging="3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3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</w:t>
            </w:r>
            <w:r w:rsidRPr="008F3E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umów, o których mowa w art. 2 ust. 2 ustawy z dnia 20 maja 2021 r. o ochronie praw nabywcy lokalu mieszkalnego lub domu jednorodzinnego oraz Deweloperskim Funduszu Gwarancyjnym, o zgodzie banku lub innego wierzyciela hipotecznego na </w:t>
            </w:r>
            <w:proofErr w:type="spellStart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własności lokalu użytkowego na nabywcę po wpłacie pełnej ceny przez nabywcę lub zobowiązaniu do udzielenia takiej zgody, jeżeli takie obciążenie istnieje, albo zgodzie banku lub innego wierzyciela hipotecznego na </w:t>
            </w:r>
            <w:proofErr w:type="spellStart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bezobciążeniowe</w:t>
            </w:r>
            <w:proofErr w:type="spellEnd"/>
            <w:r w:rsidR="00865ADB" w:rsidRPr="00865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</w:tc>
      </w:tr>
      <w:tr w:rsidR="00523A7E" w:rsidRPr="002220BB" w14:paraId="1F1C9C82" w14:textId="77777777" w:rsidTr="004E2EEB">
        <w:trPr>
          <w:trHeight w:val="1512"/>
        </w:trPr>
        <w:tc>
          <w:tcPr>
            <w:tcW w:w="9918" w:type="dxa"/>
            <w:gridSpan w:val="3"/>
            <w:tcBorders>
              <w:top w:val="nil"/>
              <w:bottom w:val="nil"/>
            </w:tcBorders>
            <w:shd w:val="clear" w:color="auto" w:fill="FFFFFF"/>
          </w:tcPr>
          <w:tbl>
            <w:tblPr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48"/>
            </w:tblGrid>
            <w:tr w:rsidR="00523A7E" w:rsidRPr="00A94D7F" w14:paraId="6B5C8F83" w14:textId="77777777" w:rsidTr="003C1AEF">
              <w:trPr>
                <w:trHeight w:val="1512"/>
              </w:trPr>
              <w:tc>
                <w:tcPr>
                  <w:tcW w:w="9648" w:type="dxa"/>
                  <w:tcBorders>
                    <w:top w:val="nil"/>
                    <w:bottom w:val="nil"/>
                  </w:tcBorders>
                  <w:shd w:val="clear" w:color="auto" w:fill="FFFFFF"/>
                </w:tcPr>
                <w:p w14:paraId="099B0040" w14:textId="6074671B" w:rsidR="00523A7E" w:rsidRPr="00A94D7F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Deweloper </w:t>
                  </w:r>
                  <w:r w:rsidR="00E232BB"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zaw</w:t>
                  </w:r>
                  <w:r w:rsidR="006500D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arł</w:t>
                  </w:r>
                  <w:r w:rsidR="00E232BB"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umowę</w:t>
                  </w:r>
                  <w:r w:rsidR="008E2BC7"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</w:t>
                  </w:r>
                  <w:r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kredyt</w:t>
                  </w:r>
                  <w:r w:rsidR="008E2BC7"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obrotowy </w:t>
                  </w:r>
                  <w:r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na finansowanie realizacji inwestycji „DOMY GÓRASZKA” w związku z powyższym przy zawarciu Umowy Przyrzeczonej zobowiązuje się przedstawić Nabywcy, stosowne pisemne oświadczenie banku kredytującego informujące, że po wpłaceniu przez niego pełnej ceny bank kredytujący wyda zgodę na </w:t>
                  </w:r>
                  <w:proofErr w:type="spellStart"/>
                  <w:r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bezciężarowe</w:t>
                  </w:r>
                  <w:proofErr w:type="spellEnd"/>
                  <w:r w:rsidRPr="00E232B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wyodrębnienie lokalu wraz z odpowiadającym mu udziałem w nieruchomości wspólnej oraz udziałem w Działce Drogowej.</w:t>
                  </w:r>
                </w:p>
                <w:p w14:paraId="3B0A7214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II. Informacja o możliwości zapoznania się w lokalu przedsiębiorstwa przez osobę zainteresowaną zawarciem umowy odpowiednio do zakresu umowy z:</w:t>
                  </w:r>
                </w:p>
                <w:p w14:paraId="1AC743EE" w14:textId="77777777" w:rsidR="00523A7E" w:rsidRPr="00A94D7F" w:rsidRDefault="00523A7E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aktualnym stanem księgi wieczystej;</w:t>
                  </w:r>
                </w:p>
                <w:p w14:paraId="6985D30E" w14:textId="7019D287" w:rsidR="00523A7E" w:rsidRPr="00A94D7F" w:rsidRDefault="00DD2448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</w:t>
                  </w:r>
                  <w:r w:rsidR="00523A7E"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14:paraId="4DFEB8DF" w14:textId="7FAF2398" w:rsidR="00523A7E" w:rsidRPr="00A94D7F" w:rsidRDefault="00523A7E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pozwoleniem na budowę albo zgłoszeniem budowy, o którym mowa w art. 29 ust. 1 pkt 1 ustawy z dnia 7 lipca 1994 r. – Prawo budowlane, do którego organ administracji architektoniczno-budowlanej nie wniósł sprzeciwu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007155C" w14:textId="77777777" w:rsidR="00523A7E" w:rsidRPr="00A94D7F" w:rsidRDefault="00523A7E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sprawozdaniem finansowym dewelopera za ostatnie dwa lata, a w przypadku:</w:t>
                  </w:r>
                </w:p>
                <w:p w14:paraId="6ACB35CC" w14:textId="77777777" w:rsidR="00523A7E" w:rsidRPr="00A94D7F" w:rsidRDefault="00523A7E" w:rsidP="00523A7E">
                  <w:pPr>
                    <w:pStyle w:val="Akapitzlist"/>
                    <w:numPr>
                      <w:ilvl w:val="0"/>
                      <w:numId w:val="9"/>
                    </w:numPr>
                    <w:spacing w:beforeLines="60" w:before="144" w:afterLines="60" w:after="144" w:line="240" w:lineRule="auto"/>
                    <w:jc w:val="both"/>
                    <w:rPr>
                      <w:rFonts w:cs="Times New Roman"/>
                      <w:sz w:val="20"/>
                    </w:rPr>
                  </w:pPr>
                  <w:r w:rsidRPr="00A94D7F">
                    <w:rPr>
                      <w:rFonts w:cs="Times New Roman"/>
                      <w:sz w:val="20"/>
                    </w:rPr>
                    <w:t>prowadzenia działalności przez okres krótszy niż dwa lata – sprawozdaniem finansowym za okres ostatniego roku;</w:t>
                  </w:r>
                </w:p>
                <w:p w14:paraId="10DBC8FA" w14:textId="77777777" w:rsidR="00523A7E" w:rsidRPr="00A94D7F" w:rsidRDefault="00523A7E" w:rsidP="00523A7E">
                  <w:pPr>
                    <w:pStyle w:val="Akapitzlist"/>
                    <w:numPr>
                      <w:ilvl w:val="0"/>
                      <w:numId w:val="9"/>
                    </w:numPr>
                    <w:spacing w:beforeLines="60" w:before="144" w:afterLines="60" w:after="144" w:line="240" w:lineRule="auto"/>
                    <w:jc w:val="both"/>
                    <w:rPr>
                      <w:rFonts w:cs="Times New Roman"/>
                      <w:sz w:val="20"/>
                    </w:rPr>
                  </w:pPr>
                  <w:r w:rsidRPr="00A94D7F">
                    <w:rPr>
                      <w:rFonts w:cs="Times New Roman"/>
                      <w:sz w:val="20"/>
                    </w:rPr>
                    <w:t>realizacji inwestycji przez spółkę celową – sprawozdaniem spółki dominującej oraz spółki celowej;</w:t>
                  </w:r>
                </w:p>
                <w:p w14:paraId="5AB9C7A8" w14:textId="77777777" w:rsidR="00523A7E" w:rsidRPr="00A94D7F" w:rsidRDefault="00523A7E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projektem budowlanym;</w:t>
                  </w:r>
                </w:p>
                <w:p w14:paraId="242D51A6" w14:textId="77777777" w:rsidR="00523A7E" w:rsidRPr="00A94D7F" w:rsidRDefault="00523A7E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decyzją o pozwoleniu na użytkowanie budynku lub zawiadomieniem o zakończeniu budowy, do którego organ nadzoru budowlanego nie wniósł sprzeciwu:</w:t>
                  </w:r>
                </w:p>
                <w:p w14:paraId="79A20A11" w14:textId="77777777" w:rsidR="00523A7E" w:rsidRPr="00A94D7F" w:rsidRDefault="00523A7E" w:rsidP="00523A7E">
                  <w:pPr>
                    <w:widowControl w:val="0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738" w:hanging="378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dokumentem potwierdzającym: </w:t>
                  </w:r>
                </w:p>
                <w:p w14:paraId="58693A4A" w14:textId="08EF4D7B" w:rsidR="00523A7E" w:rsidRPr="00A94D7F" w:rsidRDefault="00523A7E" w:rsidP="00523A7E">
                  <w:pPr>
                    <w:pStyle w:val="Akapitzlist"/>
                    <w:numPr>
                      <w:ilvl w:val="0"/>
                      <w:numId w:val="10"/>
                    </w:numPr>
                    <w:spacing w:beforeLines="60" w:before="144" w:afterLines="60" w:after="144" w:line="240" w:lineRule="auto"/>
                    <w:jc w:val="both"/>
                    <w:rPr>
                      <w:rFonts w:cs="Times New Roman"/>
                      <w:sz w:val="20"/>
                    </w:rPr>
                  </w:pPr>
                  <w:r w:rsidRPr="00A94D7F">
                    <w:rPr>
                      <w:rFonts w:cs="Times New Roman"/>
                      <w:sz w:val="20"/>
                    </w:rPr>
                    <w:t>z</w:t>
                  </w:r>
                  <w:r w:rsidR="00DD2448" w:rsidRPr="00DD2448">
                    <w:rPr>
                      <w:rFonts w:cs="Times New Roman"/>
                      <w:sz w:val="20"/>
                    </w:rPr>
                    <w:t xml:space="preserve">godę banku lub innego wierzyciela hipotecznego na </w:t>
                  </w:r>
                  <w:proofErr w:type="spellStart"/>
                  <w:r w:rsidR="00DD2448" w:rsidRPr="00DD2448">
                    <w:rPr>
                      <w:rFonts w:cs="Times New Roman"/>
                      <w:sz w:val="20"/>
                    </w:rPr>
                    <w:t>bezobciążeniowe</w:t>
                  </w:r>
                  <w:proofErr w:type="spellEnd"/>
                  <w:r w:rsidR="00DD2448" w:rsidRPr="00DD2448">
                    <w:rPr>
                      <w:rFonts w:cs="Times New Roman"/>
                      <w:sz w:val="20"/>
                    </w:rPr>
                    <w:t xml:space="preserve"> ustanowienie odrębnej własności lokalu mieszkalnego i przeniesienie jego własności na nabywcę po wpłacie pełnej ceny przez nabywcę lub zobowiązanie do jej udzielenia, jeżeli takie obciążenie istnieje, albo zgodę banku lub innego wierzyciela hipotecznego na </w:t>
                  </w:r>
                  <w:proofErr w:type="spellStart"/>
                  <w:r w:rsidR="00DD2448" w:rsidRPr="00DD2448">
                    <w:rPr>
                      <w:rFonts w:cs="Times New Roman"/>
                      <w:sz w:val="20"/>
                    </w:rPr>
                    <w:t>bezobciążeniowe</w:t>
                  </w:r>
                  <w:proofErr w:type="spellEnd"/>
                  <w:r w:rsidR="00DD2448" w:rsidRPr="00DD2448">
                    <w:rPr>
                      <w:rFonts w:cs="Times New Roman"/>
                      <w:sz w:val="20"/>
                    </w:rPr>
      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</w:t>
                  </w:r>
                  <w:r w:rsidR="00DD2448" w:rsidRPr="00DD2448">
                    <w:rPr>
                      <w:rFonts w:cs="Times New Roman"/>
                      <w:sz w:val="20"/>
                    </w:rPr>
                    <w:lastRenderedPageBreak/>
                    <w:t>z części nieruchomości służącej zaspokajaniu potrzeb mieszkaniowych po wpłacie pełnej ceny przez nabywcę lub zobowiązanie do jej udzielenia, jeżeli takie obciążenie istnieje</w:t>
                  </w:r>
                  <w:r w:rsidR="00DD2448">
                    <w:rPr>
                      <w:rFonts w:cs="Times New Roman"/>
                      <w:sz w:val="20"/>
                    </w:rPr>
                    <w:t>,</w:t>
                  </w:r>
                  <w:r w:rsidRPr="00A94D7F">
                    <w:rPr>
                      <w:rFonts w:cs="Times New Roman"/>
                      <w:sz w:val="20"/>
                    </w:rPr>
                    <w:t xml:space="preserve"> </w:t>
                  </w:r>
                </w:p>
                <w:p w14:paraId="64C81864" w14:textId="615CF652" w:rsidR="00523A7E" w:rsidRPr="004E2EEB" w:rsidRDefault="00523A7E" w:rsidP="00523A7E">
                  <w:pPr>
                    <w:pStyle w:val="Akapitzlist"/>
                    <w:numPr>
                      <w:ilvl w:val="0"/>
                      <w:numId w:val="10"/>
                    </w:numPr>
                    <w:spacing w:beforeLines="60" w:before="144" w:afterLines="60" w:after="144" w:line="240" w:lineRule="auto"/>
                    <w:jc w:val="both"/>
                    <w:rPr>
                      <w:rFonts w:cs="Times New Roman"/>
                      <w:sz w:val="20"/>
                    </w:rPr>
                  </w:pPr>
                  <w:r w:rsidRPr="00A94D7F">
                    <w:rPr>
                      <w:rFonts w:cs="Times New Roman"/>
                      <w:sz w:val="20"/>
                    </w:rPr>
                    <w:t xml:space="preserve">w przypadku umów, </w:t>
                  </w:r>
                  <w:r w:rsidR="00DD2448" w:rsidRPr="00DD2448">
                    <w:rPr>
                      <w:rFonts w:cs="Times New Roman"/>
                      <w:sz w:val="20"/>
                    </w:rPr>
                    <w:t xml:space="preserve">o których mowa w art. 2 ust. 2 ustawy z dnia 20 maja 2021 r. o ochronie praw nabywcy lokalu mieszkalnego lub domu jednorodzinnego oraz Deweloperskim Funduszu Gwarancyjnym, zgodę banku lub innego wierzyciela hipotecznego na </w:t>
                  </w:r>
                  <w:proofErr w:type="spellStart"/>
                  <w:r w:rsidR="00DD2448" w:rsidRPr="00DD2448">
                    <w:rPr>
                      <w:rFonts w:cs="Times New Roman"/>
                      <w:sz w:val="20"/>
                    </w:rPr>
                    <w:t>bezobciążeniowe</w:t>
                  </w:r>
                  <w:proofErr w:type="spellEnd"/>
                  <w:r w:rsidR="00DD2448" w:rsidRPr="00DD2448">
                    <w:rPr>
                      <w:rFonts w:cs="Times New Roman"/>
                      <w:sz w:val="20"/>
                    </w:rPr>
            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            </w:r>
                  <w:proofErr w:type="spellStart"/>
                  <w:r w:rsidR="00DD2448" w:rsidRPr="00DD2448">
                    <w:rPr>
                      <w:rFonts w:cs="Times New Roman"/>
                      <w:sz w:val="20"/>
                    </w:rPr>
                    <w:t>bezobciążeniowe</w:t>
                  </w:r>
                  <w:proofErr w:type="spellEnd"/>
                  <w:r w:rsidR="00DD2448" w:rsidRPr="00DD2448">
                    <w:rPr>
                      <w:rFonts w:cs="Times New Roman"/>
                      <w:sz w:val="20"/>
                    </w:rPr>
                    <w:t xml:space="preserve"> przeniesienie na nabywcę ułamkowej części własności lokalu użytkowego po wpłacie pełnej ceny przez nabywcę lub zobowiązanie do udzielenia takiej zgody, jeżeli takie obciążenie istnieje.</w:t>
                  </w:r>
                </w:p>
              </w:tc>
            </w:tr>
            <w:tr w:rsidR="00523A7E" w:rsidRPr="00A94D7F" w14:paraId="333181B5" w14:textId="77777777" w:rsidTr="003C1AEF">
              <w:trPr>
                <w:trHeight w:val="1512"/>
              </w:trPr>
              <w:tc>
                <w:tcPr>
                  <w:tcW w:w="9648" w:type="dxa"/>
                  <w:tcBorders>
                    <w:top w:val="nil"/>
                  </w:tcBorders>
                  <w:shd w:val="clear" w:color="auto" w:fill="FFFFFF"/>
                </w:tcPr>
                <w:p w14:paraId="58FA96F7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lastRenderedPageBreak/>
                    <w:t>III. Informacja:</w:t>
                  </w:r>
                </w:p>
                <w:p w14:paraId="207E5DAB" w14:textId="777168AC" w:rsidR="00523A7E" w:rsidRPr="00C46450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Środki pieniężne zgromadzone w </w:t>
                  </w:r>
                  <w:r w:rsidR="00B650DA" w:rsidRP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HEXA BANK</w:t>
                  </w:r>
                  <w:r w:rsid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U</w:t>
                  </w:r>
                  <w:r w:rsidR="00B650DA" w:rsidRP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SPÓŁDZIELCZY</w:t>
                  </w:r>
                  <w:r w:rsid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</w:t>
                  </w:r>
                  <w:r w:rsidR="00B650DA" w:rsidRP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Z SIEDZIBĄ W PIĄTNICY PODUCHOWNEJ UL. STAWISKOWSKA 30, 18-421 PIĄTNICA PODUCHOWNA</w:t>
                  </w:r>
                  <w:r w:rsidRPr="00C464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prowadzącym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 restrukturyzacji (Dz. U. z 202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r. poz. 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2253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oraz z 202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r. poz. 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825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).</w:t>
                  </w:r>
                </w:p>
                <w:p w14:paraId="2ADC3E17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Informacje podstawowe o obowiązkowym systemie gwarantowania depozytów:</w:t>
                  </w:r>
                </w:p>
                <w:p w14:paraId="5E46D172" w14:textId="17F9880C" w:rsidR="00523A7E" w:rsidRPr="00A94D7F" w:rsidRDefault="00523A7E" w:rsidP="00523A7E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 xml:space="preserve">ochrona środków dotyczy sytuacji spełnienia warunku gwarancji </w:t>
                  </w:r>
                  <w:r w:rsidR="00865AD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wobec </w:t>
                  </w:r>
                  <w:r w:rsidR="00B650DA" w:rsidRP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HEXA BANK</w:t>
                  </w:r>
                  <w:r w:rsid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650DA" w:rsidRP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SPÓŁDZIELCZY Z SIEDZIBĄ W PIĄTNICY PODUCHOWNEJ UL. STAWISKOWSKA 30, 18-421 PIĄTNICA PODUCHOWNA</w:t>
                  </w:r>
                  <w:r w:rsidRPr="00C464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14:paraId="5DDDDB21" w14:textId="77777777" w:rsidR="00523A7E" w:rsidRPr="00C46450" w:rsidRDefault="00523A7E" w:rsidP="00523A7E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>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</w:t>
                  </w:r>
                </w:p>
                <w:p w14:paraId="232C5D3A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>limit gwarancyjny przypadający na jednego deponenta to równowartość w złotych 100 000 euro; w przypadkach określonych w art. 24 ust. 3 i 4 ustawy z dnia 10 czerwca 2016 r. o Bankowym Funduszu Gwarancyjnym, systemie gwarantowania depozytów oraz przymusowej restrukturyzacji, środki deponenta, w terminie 3 miesięcy od dnia ich wpływu na rachunek, objęte są gwarancjami ponad równowartość w złotych 100 000 euro,</w:t>
                  </w:r>
                </w:p>
                <w:p w14:paraId="7801448C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>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</w:t>
                  </w:r>
                </w:p>
                <w:p w14:paraId="63AF9DD4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>wypłata środków gwarantowanych – co do zasady – następuje w terminie 7 dni roboczych od dnia spełnienia warunku gwarancji wobec banku,</w:t>
                  </w:r>
                </w:p>
                <w:p w14:paraId="6346A84D" w14:textId="77777777" w:rsidR="00523A7E" w:rsidRDefault="00523A7E" w:rsidP="00523A7E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  <w:t>wypłata środków gwarantowanych jest dokonywana w złotych,</w:t>
                  </w:r>
                </w:p>
                <w:p w14:paraId="0638DBF0" w14:textId="21933CDE" w:rsidR="00865ADB" w:rsidRPr="00A94D7F" w:rsidRDefault="00865ADB" w:rsidP="00DD2448">
                  <w:pPr>
                    <w:spacing w:beforeLines="60" w:before="144" w:afterLines="60" w:after="144" w:line="240" w:lineRule="auto"/>
                    <w:ind w:left="313" w:hanging="31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–</w:t>
                  </w: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ab/>
                  </w:r>
                  <w:r w:rsidR="00B650DA" w:rsidRPr="00B650DA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HEXA BANK SPÓŁDZIELCZY Z SIEDZIBĄ W PIĄTNICY PODUCHOWNEJ UL. STAWISKOWSKA 30, 18-421 PIĄTNICA PODUCHOWNA</w:t>
                  </w:r>
                  <w:r w:rsidR="00B650D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nie korzysta 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 znaków towarowych.</w:t>
                  </w:r>
                </w:p>
                <w:p w14:paraId="28B38D75" w14:textId="77777777" w:rsidR="00523A7E" w:rsidRPr="00A94D7F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Dalsze informacje na temat systemu gwarantowania depozytów można uzyskać na stronie internetowej Bankowego Funduszu Gwarancyjnego: https://www.bfg.pl/.</w:t>
                  </w:r>
                </w:p>
                <w:p w14:paraId="0B46822C" w14:textId="0CE8A9D1" w:rsidR="00523A7E" w:rsidRDefault="00523A7E" w:rsidP="00523A7E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num" w:pos="314"/>
                      <w:tab w:val="left" w:pos="728"/>
                    </w:tabs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3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94D7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Informacja zamieszczana w przypadku </w:t>
                  </w:r>
                  <w:r w:rsidRPr="00C464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zawarcia umowy mieszkaniowego rachunku powierniczego z oddziałem instytucji kredytowej, o której mowa w art. 4 ust. 1 pkt 18 ustawy z dnia 29 sierpnia 1997 r. – Prawo bankowe (Dz. U. z 202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  <w:r w:rsidRPr="00C464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r. poz. </w:t>
                  </w:r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2324, z </w:t>
                  </w:r>
                  <w:proofErr w:type="spellStart"/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późn</w:t>
                  </w:r>
                  <w:proofErr w:type="spellEnd"/>
                  <w:r w:rsidR="00DD244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 zm.</w:t>
                  </w:r>
                  <w:r w:rsidRPr="00C464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).</w:t>
                  </w:r>
                </w:p>
                <w:p w14:paraId="03748A22" w14:textId="77777777" w:rsidR="00DD2448" w:rsidRPr="00A94D7F" w:rsidRDefault="00DD2448" w:rsidP="00523A7E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num" w:pos="314"/>
                      <w:tab w:val="left" w:pos="728"/>
                    </w:tabs>
                    <w:autoSpaceDE w:val="0"/>
                    <w:autoSpaceDN w:val="0"/>
                    <w:adjustRightInd w:val="0"/>
                    <w:spacing w:beforeLines="60" w:before="144" w:afterLines="60" w:after="144" w:line="240" w:lineRule="auto"/>
                    <w:ind w:left="3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AFC7C18" w14:textId="77777777" w:rsidR="00523A7E" w:rsidRPr="00C46450" w:rsidRDefault="00523A7E" w:rsidP="00523A7E">
                  <w:pPr>
                    <w:spacing w:beforeLines="60" w:before="144" w:afterLines="60" w:after="144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4645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Oddział instytucji kredytowej, w rozumieniu art. 4 ust. 1 pkt 18 ustawy z dnia 29 sierpnia 1997 r. – Prawo bankowe jest objęty systemem gwarantowania państwa macierzystego, co oznacza, że nie mają do niego zastosowania przepisy ustawy z dnia 10 czerwca 2016 r. o Bankowym Funduszu Gwarancyjnym systemie gwarantowania depozytów oraz przymusowej restrukturyzacji.</w:t>
                  </w:r>
                </w:p>
              </w:tc>
            </w:tr>
          </w:tbl>
          <w:p w14:paraId="782784BF" w14:textId="719F0A91" w:rsidR="00523A7E" w:rsidRPr="0043147C" w:rsidRDefault="00523A7E" w:rsidP="00523A7E">
            <w:pPr>
              <w:spacing w:beforeLines="60" w:before="144" w:afterLines="60" w:after="144" w:line="240" w:lineRule="auto"/>
              <w:jc w:val="both"/>
              <w:rPr>
                <w:rFonts w:cs="Times New Roman"/>
                <w:sz w:val="20"/>
              </w:rPr>
            </w:pPr>
          </w:p>
        </w:tc>
      </w:tr>
    </w:tbl>
    <w:p w14:paraId="02BFDADC" w14:textId="77777777" w:rsidR="00127FE4" w:rsidRDefault="00127FE4">
      <w:pP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highlight w:val="yellow"/>
        </w:rPr>
        <w:lastRenderedPageBreak/>
        <w:br w:type="page"/>
      </w:r>
    </w:p>
    <w:p w14:paraId="46C1745D" w14:textId="00602032" w:rsidR="00EA1C22" w:rsidRPr="000E20F4" w:rsidRDefault="00EA1C22" w:rsidP="00EA1C22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20F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CZĘŚĆ INDYWIDUALNA</w:t>
      </w:r>
    </w:p>
    <w:p w14:paraId="0699F4AC" w14:textId="77777777" w:rsidR="00EA1C22" w:rsidRPr="000E20F4" w:rsidRDefault="00EA1C22" w:rsidP="00EA1C22">
      <w:pPr>
        <w:spacing w:beforeLines="60" w:before="144" w:afterLines="60" w:after="144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ela-Siatka111"/>
        <w:tblW w:w="9209" w:type="dxa"/>
        <w:tblLook w:val="04A0" w:firstRow="1" w:lastRow="0" w:firstColumn="1" w:lastColumn="0" w:noHBand="0" w:noVBand="1"/>
      </w:tblPr>
      <w:tblGrid>
        <w:gridCol w:w="3071"/>
        <w:gridCol w:w="2878"/>
        <w:gridCol w:w="3260"/>
      </w:tblGrid>
      <w:tr w:rsidR="00EA1C22" w:rsidRPr="000E20F4" w14:paraId="49B952C9" w14:textId="77777777" w:rsidTr="000D2DC1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5B4C18A4" w14:textId="77777777" w:rsidR="00EA1C22" w:rsidRPr="000E20F4" w:rsidRDefault="00EA1C22" w:rsidP="00EA1C22">
            <w:pPr>
              <w:spacing w:beforeLines="60" w:before="144" w:afterLines="60" w:after="144"/>
              <w:jc w:val="both"/>
            </w:pPr>
            <w:r w:rsidRPr="000E20F4">
              <w:t>Cena lokalu mieszkalnego albo domu jednorodzinnego</w:t>
            </w:r>
          </w:p>
        </w:tc>
        <w:tc>
          <w:tcPr>
            <w:tcW w:w="6138" w:type="dxa"/>
            <w:gridSpan w:val="2"/>
          </w:tcPr>
          <w:p w14:paraId="115A2139" w14:textId="153BE259" w:rsidR="00EA1C22" w:rsidRPr="000E20F4" w:rsidRDefault="00EA1C22" w:rsidP="000E20F4">
            <w:pPr>
              <w:spacing w:beforeLines="60" w:before="144" w:afterLines="60" w:after="144"/>
              <w:rPr>
                <w:b/>
              </w:rPr>
            </w:pPr>
          </w:p>
        </w:tc>
      </w:tr>
      <w:tr w:rsidR="00EA1C22" w:rsidRPr="000E20F4" w14:paraId="07ABCB65" w14:textId="77777777" w:rsidTr="000D2DC1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65A9C302" w14:textId="77777777" w:rsidR="00EA1C22" w:rsidRPr="000E20F4" w:rsidRDefault="00EA1C22" w:rsidP="00EA1C22">
            <w:pPr>
              <w:spacing w:beforeLines="60" w:before="144" w:afterLines="60" w:after="144"/>
              <w:jc w:val="both"/>
            </w:pPr>
            <w:bookmarkStart w:id="3" w:name="_Hlk97202863"/>
            <w:r w:rsidRPr="000E20F4">
              <w:t>Powierzchnia użytkowa lokalu mieszkalnego albo domu jednorodzinnego</w:t>
            </w:r>
          </w:p>
        </w:tc>
        <w:tc>
          <w:tcPr>
            <w:tcW w:w="6138" w:type="dxa"/>
            <w:gridSpan w:val="2"/>
          </w:tcPr>
          <w:p w14:paraId="3CAB0356" w14:textId="690CB0B0" w:rsidR="00EA1C22" w:rsidRPr="000E20F4" w:rsidRDefault="00EA1C22" w:rsidP="000D538D">
            <w:pPr>
              <w:spacing w:beforeLines="60" w:before="144" w:afterLines="60" w:after="144"/>
              <w:rPr>
                <w:b/>
              </w:rPr>
            </w:pPr>
          </w:p>
        </w:tc>
      </w:tr>
      <w:bookmarkEnd w:id="3"/>
      <w:tr w:rsidR="00EA1C22" w:rsidRPr="000E20F4" w14:paraId="04F3707E" w14:textId="77777777" w:rsidTr="000D2DC1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64A68A4D" w14:textId="77777777" w:rsidR="00EA1C22" w:rsidRPr="000E20F4" w:rsidRDefault="00EA1C22" w:rsidP="00EA1C22">
            <w:pPr>
              <w:spacing w:beforeLines="60" w:before="144" w:afterLines="60" w:after="144"/>
              <w:jc w:val="both"/>
            </w:pPr>
            <w:r w:rsidRPr="000E20F4">
              <w:t>Cena m</w:t>
            </w:r>
            <w:r w:rsidRPr="000E20F4">
              <w:rPr>
                <w:vertAlign w:val="superscript"/>
              </w:rPr>
              <w:t>2</w:t>
            </w:r>
            <w:r w:rsidRPr="000E20F4">
              <w:t xml:space="preserve"> powierzchni użytkowej lokalu mieszkalnego albo domu jednorodzinnego</w:t>
            </w:r>
          </w:p>
        </w:tc>
        <w:tc>
          <w:tcPr>
            <w:tcW w:w="6138" w:type="dxa"/>
            <w:gridSpan w:val="2"/>
          </w:tcPr>
          <w:p w14:paraId="26A9DCE2" w14:textId="177C3870" w:rsidR="000E20F4" w:rsidRPr="000E20F4" w:rsidRDefault="000E20F4" w:rsidP="000E20F4">
            <w:pPr>
              <w:spacing w:beforeLines="60" w:before="144" w:afterLines="60" w:after="144"/>
              <w:rPr>
                <w:b/>
              </w:rPr>
            </w:pPr>
          </w:p>
          <w:p w14:paraId="6414970B" w14:textId="26E3311F" w:rsidR="000D538D" w:rsidRPr="000E20F4" w:rsidRDefault="000D538D" w:rsidP="00EA1C22">
            <w:pPr>
              <w:spacing w:beforeLines="60" w:before="144" w:afterLines="60" w:after="144"/>
              <w:rPr>
                <w:b/>
              </w:rPr>
            </w:pPr>
          </w:p>
        </w:tc>
      </w:tr>
      <w:tr w:rsidR="00EA1C22" w:rsidRPr="002220BB" w14:paraId="2D6DBC61" w14:textId="77777777" w:rsidTr="000D2DC1">
        <w:tc>
          <w:tcPr>
            <w:tcW w:w="3071" w:type="dxa"/>
            <w:tcBorders>
              <w:bottom w:val="single" w:sz="4" w:space="0" w:color="auto"/>
            </w:tcBorders>
            <w:shd w:val="clear" w:color="auto" w:fill="F2F2F2"/>
          </w:tcPr>
          <w:p w14:paraId="0A2F500B" w14:textId="77777777" w:rsidR="00EA1C22" w:rsidRPr="00861003" w:rsidRDefault="00EA1C22" w:rsidP="00FD125F">
            <w:pPr>
              <w:spacing w:beforeLines="60" w:before="144" w:afterLines="60" w:after="144"/>
              <w:jc w:val="both"/>
            </w:pPr>
            <w:r w:rsidRPr="00861003">
              <w:t xml:space="preserve">Termin, do którego nastąpi przeniesienie prawa własności nieruchomości wynikającego z umowy deweloperskiej lub jednej z umów, o których mowa w art. 2 ust. 1 pkt 2, 3 lub 5 lub ust. 2 ustawy z dnia … o ochronie praw nabywcy lokalu mieszkalnego lub domu jednorodzinnego oraz o Deweloperskim Funduszu Gwarancyjnym </w:t>
            </w:r>
          </w:p>
        </w:tc>
        <w:tc>
          <w:tcPr>
            <w:tcW w:w="6138" w:type="dxa"/>
            <w:gridSpan w:val="2"/>
          </w:tcPr>
          <w:p w14:paraId="541E674C" w14:textId="197BFE06" w:rsidR="00EA1C22" w:rsidRPr="009C0F0B" w:rsidRDefault="008277DC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E11189">
              <w:rPr>
                <w:b/>
                <w:sz w:val="18"/>
                <w:szCs w:val="18"/>
              </w:rPr>
              <w:t>31.01.2026 roku</w:t>
            </w:r>
          </w:p>
        </w:tc>
      </w:tr>
      <w:tr w:rsidR="00EA1C22" w:rsidRPr="002220BB" w14:paraId="48A0E1E3" w14:textId="77777777" w:rsidTr="00674695">
        <w:tc>
          <w:tcPr>
            <w:tcW w:w="3071" w:type="dxa"/>
            <w:tcBorders>
              <w:bottom w:val="nil"/>
            </w:tcBorders>
            <w:shd w:val="clear" w:color="auto" w:fill="F2F2F2"/>
          </w:tcPr>
          <w:p w14:paraId="65E0B30C" w14:textId="77777777" w:rsidR="00EA1C22" w:rsidRPr="00861003" w:rsidRDefault="00EA1C22" w:rsidP="00EA1C22">
            <w:pPr>
              <w:spacing w:beforeLines="60" w:before="144" w:afterLines="60" w:after="144"/>
              <w:jc w:val="both"/>
            </w:pPr>
            <w:r w:rsidRPr="00861003">
              <w:t>Określenie położenia oraz istotnych cech domu jednorodzinnego albo budynku, w którym ma znajdować się lokal mieszkalny będący przedmiotem umowy rezerwacyjnej albo umowy deweloperskiej</w:t>
            </w:r>
            <w:r w:rsidR="00FD125F" w:rsidRPr="00861003">
              <w:t>,</w:t>
            </w:r>
            <w:r w:rsidRPr="00861003">
              <w:t xml:space="preserve"> albo umowy, o której mowa w art. 2 ust. 1 pkt 2, 3 lub 5 lub umów, o których mowa w art. 2 ust. 2 ustawy</w:t>
            </w:r>
            <w:r w:rsidR="00920895" w:rsidRPr="00861003">
              <w:t xml:space="preserve"> </w:t>
            </w:r>
            <w:r w:rsidRPr="00861003">
              <w:t>z dnia … o ochronie praw nabywcy lokalu mieszkalnego lub domu jednorodzinnego oraz o Deweloperskim Funduszu Gwarancyjnym</w:t>
            </w:r>
          </w:p>
        </w:tc>
        <w:tc>
          <w:tcPr>
            <w:tcW w:w="2878" w:type="dxa"/>
            <w:vMerge w:val="restart"/>
          </w:tcPr>
          <w:p w14:paraId="7841BD15" w14:textId="77777777" w:rsidR="00EA1C22" w:rsidRPr="00861003" w:rsidRDefault="00EA1C22" w:rsidP="00EA1C22">
            <w:pPr>
              <w:spacing w:beforeLines="60" w:before="144" w:afterLines="60" w:after="144"/>
            </w:pPr>
            <w:r w:rsidRPr="00861003">
              <w:t>Liczba kondygnacji</w:t>
            </w:r>
          </w:p>
        </w:tc>
        <w:tc>
          <w:tcPr>
            <w:tcW w:w="3260" w:type="dxa"/>
            <w:vMerge w:val="restart"/>
          </w:tcPr>
          <w:p w14:paraId="0CFFB3C9" w14:textId="2C38DE04" w:rsidR="00EA1C22" w:rsidRPr="00DA2AC3" w:rsidRDefault="00425D86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DA2AC3">
              <w:rPr>
                <w:b/>
                <w:sz w:val="18"/>
                <w:szCs w:val="18"/>
              </w:rPr>
              <w:t xml:space="preserve">2 </w:t>
            </w:r>
            <w:r w:rsidR="00DA2AC3">
              <w:rPr>
                <w:b/>
                <w:sz w:val="18"/>
                <w:szCs w:val="18"/>
              </w:rPr>
              <w:t xml:space="preserve">KONDYGNACJE </w:t>
            </w:r>
            <w:r w:rsidRPr="00DA2AC3">
              <w:rPr>
                <w:b/>
                <w:sz w:val="18"/>
                <w:szCs w:val="18"/>
              </w:rPr>
              <w:t>(PARTER + PIĘTRO)</w:t>
            </w:r>
          </w:p>
        </w:tc>
      </w:tr>
      <w:tr w:rsidR="00EA1C22" w:rsidRPr="002220BB" w14:paraId="60E631B5" w14:textId="77777777" w:rsidTr="00674695">
        <w:trPr>
          <w:trHeight w:val="56"/>
        </w:trPr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5F06A053" w14:textId="77777777" w:rsidR="00EA1C22" w:rsidRPr="002220BB" w:rsidRDefault="00EA1C22" w:rsidP="00EA1C22">
            <w:pPr>
              <w:spacing w:beforeLines="60" w:before="144" w:afterLines="60" w:after="144"/>
              <w:rPr>
                <w:b/>
                <w:highlight w:val="yellow"/>
              </w:rPr>
            </w:pPr>
          </w:p>
        </w:tc>
        <w:tc>
          <w:tcPr>
            <w:tcW w:w="2878" w:type="dxa"/>
            <w:vMerge/>
          </w:tcPr>
          <w:p w14:paraId="1C416858" w14:textId="77777777" w:rsidR="00EA1C22" w:rsidRPr="002220BB" w:rsidRDefault="00EA1C22" w:rsidP="00EA1C22">
            <w:pPr>
              <w:spacing w:beforeLines="60" w:before="144" w:afterLines="60" w:after="144"/>
              <w:rPr>
                <w:highlight w:val="yellow"/>
              </w:rPr>
            </w:pPr>
          </w:p>
        </w:tc>
        <w:tc>
          <w:tcPr>
            <w:tcW w:w="3260" w:type="dxa"/>
            <w:vMerge/>
          </w:tcPr>
          <w:p w14:paraId="144CC9CB" w14:textId="77777777" w:rsidR="00EA1C22" w:rsidRPr="002220BB" w:rsidRDefault="00EA1C22" w:rsidP="00EA1C22">
            <w:pPr>
              <w:spacing w:beforeLines="60" w:before="144" w:afterLines="60" w:after="144"/>
              <w:rPr>
                <w:b/>
                <w:highlight w:val="yellow"/>
              </w:rPr>
            </w:pPr>
          </w:p>
        </w:tc>
      </w:tr>
      <w:tr w:rsidR="00EA1C22" w:rsidRPr="002220BB" w14:paraId="79851E85" w14:textId="77777777" w:rsidTr="00674695">
        <w:tc>
          <w:tcPr>
            <w:tcW w:w="3071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7A0DD919" w14:textId="77777777" w:rsidR="00EA1C22" w:rsidRPr="002220BB" w:rsidRDefault="00EA1C22" w:rsidP="00EA1C22">
            <w:pPr>
              <w:spacing w:beforeLines="60" w:before="144" w:afterLines="60" w:after="144"/>
              <w:rPr>
                <w:b/>
                <w:highlight w:val="yellow"/>
              </w:rPr>
            </w:pPr>
          </w:p>
        </w:tc>
        <w:tc>
          <w:tcPr>
            <w:tcW w:w="2878" w:type="dxa"/>
          </w:tcPr>
          <w:p w14:paraId="004E86F4" w14:textId="77777777" w:rsidR="00EA1C22" w:rsidRPr="002220BB" w:rsidRDefault="00EA1C22" w:rsidP="00EA1C22">
            <w:pPr>
              <w:spacing w:beforeLines="60" w:before="144" w:afterLines="60" w:after="144"/>
              <w:rPr>
                <w:highlight w:val="yellow"/>
              </w:rPr>
            </w:pPr>
            <w:r w:rsidRPr="00F8595D">
              <w:t xml:space="preserve">Technologia wykonania </w:t>
            </w:r>
          </w:p>
        </w:tc>
        <w:tc>
          <w:tcPr>
            <w:tcW w:w="3260" w:type="dxa"/>
          </w:tcPr>
          <w:p w14:paraId="5F9BDD49" w14:textId="3ED39B48" w:rsidR="00425D86" w:rsidRPr="00674695" w:rsidRDefault="00DA2EC3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674695">
              <w:rPr>
                <w:b/>
                <w:sz w:val="18"/>
                <w:szCs w:val="18"/>
              </w:rPr>
              <w:t>ZGODNIE Z ZAŁACZNIKIEM</w:t>
            </w:r>
            <w:r w:rsidR="00674695">
              <w:rPr>
                <w:b/>
                <w:sz w:val="18"/>
                <w:szCs w:val="18"/>
              </w:rPr>
              <w:t xml:space="preserve"> </w:t>
            </w:r>
            <w:r w:rsidRPr="00674695">
              <w:rPr>
                <w:b/>
                <w:sz w:val="18"/>
                <w:szCs w:val="18"/>
              </w:rPr>
              <w:t>NR</w:t>
            </w:r>
            <w:r w:rsidR="00674695">
              <w:rPr>
                <w:b/>
                <w:sz w:val="18"/>
                <w:szCs w:val="18"/>
              </w:rPr>
              <w:t xml:space="preserve"> </w:t>
            </w:r>
            <w:r w:rsidRPr="00674695">
              <w:rPr>
                <w:b/>
                <w:sz w:val="18"/>
                <w:szCs w:val="18"/>
              </w:rPr>
              <w:t>3 DO PROSPEKTU</w:t>
            </w:r>
            <w:r w:rsidR="00674695">
              <w:rPr>
                <w:b/>
                <w:sz w:val="18"/>
                <w:szCs w:val="18"/>
              </w:rPr>
              <w:t xml:space="preserve"> INFORMACYJNEGO</w:t>
            </w:r>
          </w:p>
        </w:tc>
      </w:tr>
      <w:tr w:rsidR="00EA1C22" w:rsidRPr="002220BB" w14:paraId="5D6322B0" w14:textId="77777777" w:rsidTr="007746FA">
        <w:tc>
          <w:tcPr>
            <w:tcW w:w="3071" w:type="dxa"/>
            <w:tcBorders>
              <w:top w:val="single" w:sz="4" w:space="0" w:color="auto"/>
              <w:bottom w:val="nil"/>
            </w:tcBorders>
            <w:shd w:val="clear" w:color="auto" w:fill="F2F2F2"/>
          </w:tcPr>
          <w:p w14:paraId="02F0DD37" w14:textId="77777777" w:rsidR="00EA1C22" w:rsidRPr="002220BB" w:rsidRDefault="00EA1C22" w:rsidP="00EA1C22">
            <w:pPr>
              <w:spacing w:beforeLines="60" w:before="144" w:afterLines="60" w:after="144"/>
              <w:rPr>
                <w:b/>
                <w:highlight w:val="yellow"/>
              </w:rPr>
            </w:pPr>
          </w:p>
        </w:tc>
        <w:tc>
          <w:tcPr>
            <w:tcW w:w="2878" w:type="dxa"/>
          </w:tcPr>
          <w:p w14:paraId="6D63350F" w14:textId="77777777" w:rsidR="00EA1C22" w:rsidRPr="002220BB" w:rsidRDefault="00EA1C22" w:rsidP="00EA1C22">
            <w:pPr>
              <w:spacing w:beforeLines="60" w:before="144" w:afterLines="60" w:after="144"/>
              <w:rPr>
                <w:highlight w:val="yellow"/>
              </w:rPr>
            </w:pPr>
            <w:r w:rsidRPr="00F8595D">
              <w:t>Standard prac wykończeniowych w części wspólnej budynku i terenie wokół niego, stanowiącym część wspólną nieruchomości</w:t>
            </w:r>
          </w:p>
        </w:tc>
        <w:tc>
          <w:tcPr>
            <w:tcW w:w="3260" w:type="dxa"/>
            <w:shd w:val="clear" w:color="auto" w:fill="auto"/>
          </w:tcPr>
          <w:p w14:paraId="11F7757E" w14:textId="42C52A1C" w:rsidR="00425D86" w:rsidRPr="00A91611" w:rsidRDefault="00C94E44" w:rsidP="00C94E44">
            <w:pPr>
              <w:spacing w:beforeLines="60" w:before="144" w:afterLines="60" w:after="144"/>
              <w:rPr>
                <w:b/>
                <w:highlight w:val="yellow"/>
              </w:rPr>
            </w:pPr>
            <w:r w:rsidRPr="00524070">
              <w:rPr>
                <w:b/>
                <w:sz w:val="18"/>
                <w:szCs w:val="18"/>
              </w:rPr>
              <w:t>OGRODZENIE</w:t>
            </w:r>
            <w:r w:rsidR="00CF117B" w:rsidRPr="00524070">
              <w:rPr>
                <w:b/>
                <w:sz w:val="18"/>
                <w:szCs w:val="18"/>
              </w:rPr>
              <w:t>,</w:t>
            </w:r>
            <w:r w:rsidRPr="00524070">
              <w:rPr>
                <w:b/>
                <w:sz w:val="18"/>
                <w:szCs w:val="18"/>
              </w:rPr>
              <w:t xml:space="preserve"> </w:t>
            </w:r>
            <w:r w:rsidR="00425D86" w:rsidRPr="00524070">
              <w:rPr>
                <w:b/>
                <w:sz w:val="18"/>
                <w:szCs w:val="18"/>
              </w:rPr>
              <w:t>PODSTAWOWA ZIELEŃ</w:t>
            </w:r>
            <w:r w:rsidR="00CF117B" w:rsidRPr="00524070">
              <w:rPr>
                <w:b/>
                <w:sz w:val="18"/>
                <w:szCs w:val="18"/>
              </w:rPr>
              <w:t>,</w:t>
            </w:r>
            <w:r w:rsidRPr="00524070">
              <w:rPr>
                <w:b/>
                <w:sz w:val="18"/>
                <w:szCs w:val="18"/>
              </w:rPr>
              <w:t xml:space="preserve"> PODJAZD</w:t>
            </w:r>
            <w:r w:rsidR="00A91611" w:rsidRPr="00524070">
              <w:rPr>
                <w:b/>
                <w:sz w:val="18"/>
                <w:szCs w:val="18"/>
              </w:rPr>
              <w:t xml:space="preserve"> DO KAZDEGO Z LOKALI</w:t>
            </w:r>
            <w:r w:rsidRPr="00524070">
              <w:rPr>
                <w:b/>
                <w:sz w:val="18"/>
                <w:szCs w:val="18"/>
              </w:rPr>
              <w:t xml:space="preserve"> I CHODNIKI Z KOS</w:t>
            </w:r>
            <w:r w:rsidR="00425D86" w:rsidRPr="00524070">
              <w:rPr>
                <w:b/>
                <w:sz w:val="18"/>
                <w:szCs w:val="18"/>
              </w:rPr>
              <w:t>TKI</w:t>
            </w:r>
            <w:r w:rsidR="00CF117B" w:rsidRPr="00524070">
              <w:rPr>
                <w:b/>
                <w:sz w:val="18"/>
                <w:szCs w:val="18"/>
              </w:rPr>
              <w:t>, DOJŚCIE DO BUDYNKU</w:t>
            </w:r>
          </w:p>
        </w:tc>
      </w:tr>
      <w:tr w:rsidR="00EA1C22" w:rsidRPr="002220BB" w14:paraId="7078E033" w14:textId="77777777" w:rsidTr="00674695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3F369174" w14:textId="5A4199B2" w:rsidR="00EA1C22" w:rsidRPr="000A3E41" w:rsidRDefault="00EA1C22" w:rsidP="00EA1C22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878" w:type="dxa"/>
          </w:tcPr>
          <w:p w14:paraId="2B76EEFA" w14:textId="77777777" w:rsidR="00EA1C22" w:rsidRPr="000A3E41" w:rsidRDefault="00EA1C22" w:rsidP="00EA1C22">
            <w:pPr>
              <w:spacing w:beforeLines="60" w:before="144" w:afterLines="60" w:after="144"/>
            </w:pPr>
            <w:r w:rsidRPr="000A3E41">
              <w:t>Liczba lokali w budynku</w:t>
            </w:r>
          </w:p>
        </w:tc>
        <w:tc>
          <w:tcPr>
            <w:tcW w:w="3260" w:type="dxa"/>
          </w:tcPr>
          <w:p w14:paraId="0CBAAC83" w14:textId="32A19941" w:rsidR="00F8595D" w:rsidRPr="007E509F" w:rsidRDefault="00F8595D" w:rsidP="007E509F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0A3E41">
              <w:rPr>
                <w:b/>
                <w:sz w:val="18"/>
                <w:szCs w:val="18"/>
              </w:rPr>
              <w:t>2 LOKALE W BUDYNKU</w:t>
            </w:r>
          </w:p>
        </w:tc>
      </w:tr>
      <w:tr w:rsidR="00EA1C22" w:rsidRPr="002220BB" w14:paraId="0C9EC51E" w14:textId="77777777" w:rsidTr="00674695">
        <w:tc>
          <w:tcPr>
            <w:tcW w:w="3071" w:type="dxa"/>
            <w:tcBorders>
              <w:top w:val="nil"/>
              <w:bottom w:val="nil"/>
            </w:tcBorders>
            <w:shd w:val="clear" w:color="auto" w:fill="auto"/>
          </w:tcPr>
          <w:p w14:paraId="683DF0B9" w14:textId="77777777" w:rsidR="00EA1C22" w:rsidRPr="000A3E41" w:rsidRDefault="00EA1C22" w:rsidP="00EA1C22">
            <w:pPr>
              <w:spacing w:beforeLines="60" w:before="144" w:afterLines="60" w:after="144"/>
              <w:rPr>
                <w:b/>
              </w:rPr>
            </w:pPr>
          </w:p>
        </w:tc>
        <w:tc>
          <w:tcPr>
            <w:tcW w:w="2878" w:type="dxa"/>
          </w:tcPr>
          <w:p w14:paraId="2B48CE23" w14:textId="77777777" w:rsidR="00EA1C22" w:rsidRPr="000A3E41" w:rsidRDefault="00EA1C22" w:rsidP="00EA1C22">
            <w:pPr>
              <w:spacing w:beforeLines="60" w:before="144" w:afterLines="60" w:after="144"/>
            </w:pPr>
            <w:r w:rsidRPr="000A3E41">
              <w:t>Liczba miejsc garażowych i postojowych</w:t>
            </w:r>
          </w:p>
        </w:tc>
        <w:tc>
          <w:tcPr>
            <w:tcW w:w="3260" w:type="dxa"/>
            <w:shd w:val="clear" w:color="auto" w:fill="auto"/>
          </w:tcPr>
          <w:p w14:paraId="2318E1E5" w14:textId="4604D861" w:rsidR="000A3E41" w:rsidRPr="007746FA" w:rsidRDefault="0043534C" w:rsidP="007746FA">
            <w:pPr>
              <w:spacing w:beforeLines="60" w:before="144" w:afterLines="60" w:after="144"/>
              <w:rPr>
                <w:b/>
                <w:smallCaps/>
                <w:sz w:val="18"/>
                <w:szCs w:val="18"/>
              </w:rPr>
            </w:pPr>
            <w:r w:rsidRPr="007746FA">
              <w:rPr>
                <w:b/>
                <w:smallCaps/>
                <w:sz w:val="18"/>
                <w:szCs w:val="18"/>
              </w:rPr>
              <w:t xml:space="preserve">PO 2 MIEJSCA POSTOJOWE  PRZED LOKALEM </w:t>
            </w:r>
          </w:p>
        </w:tc>
      </w:tr>
      <w:tr w:rsidR="00EA1C22" w:rsidRPr="002220BB" w14:paraId="11A2EB48" w14:textId="77777777" w:rsidTr="00674695">
        <w:tc>
          <w:tcPr>
            <w:tcW w:w="3071" w:type="dxa"/>
            <w:tcBorders>
              <w:top w:val="nil"/>
              <w:bottom w:val="nil"/>
            </w:tcBorders>
            <w:shd w:val="clear" w:color="auto" w:fill="F2F2F2"/>
          </w:tcPr>
          <w:p w14:paraId="41FCC8D8" w14:textId="77777777" w:rsidR="00EA1C22" w:rsidRPr="002220BB" w:rsidRDefault="00EA1C22" w:rsidP="00EA1C22">
            <w:pPr>
              <w:spacing w:beforeLines="60" w:before="144" w:afterLines="60" w:after="144"/>
              <w:rPr>
                <w:b/>
                <w:highlight w:val="yellow"/>
              </w:rPr>
            </w:pPr>
          </w:p>
        </w:tc>
        <w:tc>
          <w:tcPr>
            <w:tcW w:w="2878" w:type="dxa"/>
          </w:tcPr>
          <w:p w14:paraId="19B1E21C" w14:textId="77777777" w:rsidR="00EA1C22" w:rsidRPr="00B95A5B" w:rsidRDefault="00EA1C22" w:rsidP="00EA1C22">
            <w:pPr>
              <w:spacing w:beforeLines="60" w:before="144" w:afterLines="60" w:after="144"/>
            </w:pPr>
            <w:r w:rsidRPr="00B95A5B">
              <w:t>Dostępne media w budynku</w:t>
            </w:r>
          </w:p>
        </w:tc>
        <w:tc>
          <w:tcPr>
            <w:tcW w:w="3260" w:type="dxa"/>
          </w:tcPr>
          <w:p w14:paraId="3BDFDBF8" w14:textId="4514F0A9" w:rsidR="00B95A5B" w:rsidRPr="00BB35B3" w:rsidRDefault="00B95A5B" w:rsidP="00B95A5B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 w:line="240" w:lineRule="auto"/>
              <w:rPr>
                <w:rFonts w:cs="Times New Roman"/>
                <w:b/>
                <w:sz w:val="18"/>
                <w:szCs w:val="18"/>
              </w:rPr>
            </w:pPr>
            <w:r w:rsidRPr="00BB35B3">
              <w:rPr>
                <w:rFonts w:cs="Times New Roman"/>
                <w:b/>
                <w:sz w:val="18"/>
                <w:szCs w:val="18"/>
              </w:rPr>
              <w:t>INSTALACJA GAZOWA – DOPROWADZENIE DO KOTŁA GAZOWEGO ZGODNIE Z PROJEKTEM;</w:t>
            </w:r>
          </w:p>
          <w:p w14:paraId="4F614F4C" w14:textId="54C0BCB6" w:rsidR="00B95A5B" w:rsidRPr="00BB35B3" w:rsidRDefault="00B95A5B" w:rsidP="00B95A5B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 w:line="240" w:lineRule="auto"/>
              <w:rPr>
                <w:rFonts w:cs="Times New Roman"/>
                <w:b/>
                <w:sz w:val="18"/>
                <w:szCs w:val="18"/>
              </w:rPr>
            </w:pPr>
            <w:r w:rsidRPr="00BB35B3">
              <w:rPr>
                <w:rFonts w:cs="Times New Roman"/>
                <w:b/>
                <w:sz w:val="18"/>
                <w:szCs w:val="18"/>
              </w:rPr>
              <w:t xml:space="preserve">WEWNETRZNA INSTALACJA ELEKTRYCZNA ZGODNIE Z PRZEPISAMI PRAWA BUDOWLANEGO (BEZ OSPRZĘTU OŚWIETLENIOWEGO I GNIAZDA </w:t>
            </w:r>
            <w:r w:rsidR="009F6F42" w:rsidRPr="00BB35B3">
              <w:rPr>
                <w:rFonts w:cs="Times New Roman"/>
                <w:b/>
                <w:sz w:val="18"/>
                <w:szCs w:val="18"/>
              </w:rPr>
              <w:t>TRÓJ</w:t>
            </w:r>
            <w:r w:rsidRPr="00BB35B3">
              <w:rPr>
                <w:rFonts w:cs="Times New Roman"/>
                <w:b/>
                <w:sz w:val="18"/>
                <w:szCs w:val="18"/>
              </w:rPr>
              <w:t>FAZOWEGO DO KUCHENKI);</w:t>
            </w:r>
          </w:p>
          <w:p w14:paraId="59B45964" w14:textId="528280E2" w:rsidR="00B95A5B" w:rsidRPr="00BB35B3" w:rsidRDefault="00B95A5B" w:rsidP="00B95A5B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 w:line="240" w:lineRule="auto"/>
              <w:rPr>
                <w:rFonts w:cs="Times New Roman"/>
                <w:b/>
                <w:sz w:val="18"/>
                <w:szCs w:val="18"/>
              </w:rPr>
            </w:pPr>
            <w:r w:rsidRPr="00BB35B3">
              <w:rPr>
                <w:rFonts w:cs="Times New Roman"/>
                <w:b/>
                <w:sz w:val="18"/>
                <w:szCs w:val="18"/>
              </w:rPr>
              <w:t>WEWNETRZNA INSTALACJA WODNO-KANALIZACYJNA – ZGODNIE Z PRZEPISAMI PRAWA BUDOWLANEGO BEZ OSPRZĘTU;</w:t>
            </w:r>
          </w:p>
          <w:p w14:paraId="73973B9C" w14:textId="549246AD" w:rsidR="00B95A5B" w:rsidRPr="00BB35B3" w:rsidRDefault="00B95A5B" w:rsidP="00B95A5B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 w:line="240" w:lineRule="auto"/>
              <w:rPr>
                <w:rFonts w:cs="Times New Roman"/>
                <w:b/>
                <w:sz w:val="18"/>
                <w:szCs w:val="18"/>
              </w:rPr>
            </w:pPr>
            <w:r w:rsidRPr="00BB35B3">
              <w:rPr>
                <w:rFonts w:cs="Times New Roman"/>
                <w:b/>
                <w:sz w:val="18"/>
                <w:szCs w:val="18"/>
              </w:rPr>
              <w:t>WEWNĘTRZNA INSTALACJA C.O. – RURY Z TWORZYWA SZTUCZNEGO;</w:t>
            </w:r>
          </w:p>
          <w:p w14:paraId="5AEF9B86" w14:textId="77777777" w:rsidR="006B2F47" w:rsidRPr="00BB35B3" w:rsidRDefault="00B95A5B" w:rsidP="00980FD9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 w:line="240" w:lineRule="auto"/>
              <w:rPr>
                <w:rFonts w:cs="Times New Roman"/>
                <w:b/>
                <w:sz w:val="18"/>
                <w:szCs w:val="18"/>
              </w:rPr>
            </w:pPr>
            <w:r w:rsidRPr="00BB35B3">
              <w:rPr>
                <w:rFonts w:cs="Times New Roman"/>
                <w:b/>
                <w:sz w:val="18"/>
                <w:szCs w:val="18"/>
              </w:rPr>
              <w:t>OGRZEWANIE PODŁOGOWE NA PARTERZE I W ŁAZIENCE NA PIĘTRZE</w:t>
            </w:r>
          </w:p>
          <w:p w14:paraId="583C0544" w14:textId="3C3DB9C6" w:rsidR="00BB35B3" w:rsidRPr="00FE4E95" w:rsidRDefault="00BB35B3" w:rsidP="00980FD9">
            <w:pPr>
              <w:pStyle w:val="Akapitzlist"/>
              <w:numPr>
                <w:ilvl w:val="0"/>
                <w:numId w:val="14"/>
              </w:numPr>
              <w:spacing w:beforeLines="60" w:before="144" w:afterLines="60" w:after="144" w:line="240" w:lineRule="auto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PRZYGOTOWANIE INSTALACJI ELEKTRYCZNEJ POD FOTOWOLTAIKE</w:t>
            </w:r>
          </w:p>
        </w:tc>
      </w:tr>
      <w:tr w:rsidR="00EA1C22" w:rsidRPr="002220BB" w14:paraId="3B6F23AB" w14:textId="77777777" w:rsidTr="00674695">
        <w:tc>
          <w:tcPr>
            <w:tcW w:w="3071" w:type="dxa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3228DA03" w14:textId="77777777" w:rsidR="00EA1C22" w:rsidRPr="002220BB" w:rsidRDefault="00EA1C22" w:rsidP="00EA1C22">
            <w:pPr>
              <w:spacing w:beforeLines="60" w:before="144" w:afterLines="60" w:after="144"/>
              <w:rPr>
                <w:b/>
                <w:highlight w:val="yellow"/>
              </w:rPr>
            </w:pPr>
          </w:p>
        </w:tc>
        <w:tc>
          <w:tcPr>
            <w:tcW w:w="2878" w:type="dxa"/>
          </w:tcPr>
          <w:p w14:paraId="6440690C" w14:textId="77777777" w:rsidR="00EA1C22" w:rsidRPr="00C0566E" w:rsidRDefault="00EA1C22" w:rsidP="00EA1C22">
            <w:pPr>
              <w:spacing w:beforeLines="60" w:before="144" w:afterLines="60" w:after="144"/>
            </w:pPr>
            <w:r w:rsidRPr="00C0566E">
              <w:t>Dostęp do drogi publicznej</w:t>
            </w:r>
          </w:p>
        </w:tc>
        <w:tc>
          <w:tcPr>
            <w:tcW w:w="3260" w:type="dxa"/>
          </w:tcPr>
          <w:p w14:paraId="160AE7E6" w14:textId="37467AE1" w:rsidR="00EA1C22" w:rsidRPr="00D043DC" w:rsidRDefault="00DA2AC3" w:rsidP="00D043DC">
            <w:pPr>
              <w:pStyle w:val="redniasiatka1akcent21"/>
              <w:tabs>
                <w:tab w:val="left" w:pos="142"/>
                <w:tab w:val="left" w:pos="284"/>
              </w:tabs>
              <w:spacing w:after="0" w:line="276" w:lineRule="auto"/>
              <w:ind w:left="0"/>
              <w:rPr>
                <w:rFonts w:ascii="Times New Roman" w:eastAsia="Times New Roman" w:hAnsi="Times New Roman"/>
                <w:bCs/>
                <w:smallCaps/>
              </w:rPr>
            </w:pPr>
            <w:r w:rsidRPr="00D043DC">
              <w:rPr>
                <w:rFonts w:ascii="Times New Roman" w:eastAsia="Times New Roman" w:hAnsi="Times New Roman"/>
                <w:b/>
                <w:smallCaps/>
              </w:rPr>
              <w:t>Teren inwestycji zlokalizowany jest na działkach położonych przy działc</w:t>
            </w:r>
            <w:r w:rsidR="00C0566E" w:rsidRPr="00D043DC">
              <w:rPr>
                <w:rFonts w:ascii="Times New Roman" w:eastAsia="Times New Roman" w:hAnsi="Times New Roman"/>
                <w:b/>
                <w:smallCaps/>
              </w:rPr>
              <w:t xml:space="preserve">e drogowej </w:t>
            </w:r>
            <w:r w:rsidRPr="00D043DC">
              <w:rPr>
                <w:rFonts w:ascii="Times New Roman" w:eastAsia="Times New Roman" w:hAnsi="Times New Roman"/>
                <w:b/>
                <w:smallCaps/>
              </w:rPr>
              <w:t>nr ew. 229 – drodze prywatnej, w której nabywca lokalu mieszkalnego nabywa udział wynosząc</w:t>
            </w:r>
            <w:r w:rsidR="00D043DC" w:rsidRPr="00D043DC">
              <w:rPr>
                <w:rFonts w:ascii="Times New Roman" w:eastAsia="Times New Roman" w:hAnsi="Times New Roman"/>
                <w:b/>
                <w:smallCaps/>
              </w:rPr>
              <w:t>y 1/134</w:t>
            </w:r>
            <w:r w:rsidRPr="00D043DC">
              <w:rPr>
                <w:rFonts w:ascii="Times New Roman" w:eastAsia="Times New Roman" w:hAnsi="Times New Roman"/>
                <w:bCs/>
                <w:smallCaps/>
              </w:rPr>
              <w:t>.</w:t>
            </w:r>
          </w:p>
        </w:tc>
      </w:tr>
      <w:tr w:rsidR="00EA1C22" w:rsidRPr="002220BB" w14:paraId="2967EEA9" w14:textId="77777777" w:rsidTr="000D2DC1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1B82B0B" w14:textId="77777777" w:rsidR="00EA1C22" w:rsidRPr="00DA2EC3" w:rsidRDefault="00EA1C22" w:rsidP="00EA1C22">
            <w:pPr>
              <w:spacing w:beforeLines="60" w:before="144" w:afterLines="60" w:after="144"/>
              <w:jc w:val="both"/>
            </w:pPr>
            <w:r w:rsidRPr="00DA2EC3">
              <w:t>Określenie usytuowania lokalu mieszkalnego w budynku, jeżeli przedsięwzięcie deweloperskie albo zadanie inwestycyjne dotyczy lokali mieszkalnych</w:t>
            </w:r>
          </w:p>
        </w:tc>
        <w:tc>
          <w:tcPr>
            <w:tcW w:w="6138" w:type="dxa"/>
            <w:gridSpan w:val="2"/>
          </w:tcPr>
          <w:p w14:paraId="01580943" w14:textId="739EA4F9" w:rsidR="00EA1C22" w:rsidRPr="00D043DC" w:rsidRDefault="00DA2EC3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D043DC">
              <w:rPr>
                <w:b/>
                <w:sz w:val="18"/>
                <w:szCs w:val="18"/>
              </w:rPr>
              <w:t>ZGODNIE Z ZAŁACZNIKIEM NR 1 B DO PROSPEKTU</w:t>
            </w:r>
          </w:p>
        </w:tc>
      </w:tr>
      <w:tr w:rsidR="00EA1C22" w:rsidRPr="002220BB" w14:paraId="1034874A" w14:textId="77777777" w:rsidTr="000D2DC1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33BA064" w14:textId="77777777" w:rsidR="00EA1C22" w:rsidRPr="002220BB" w:rsidRDefault="00EA1C22" w:rsidP="00EA1C22">
            <w:pPr>
              <w:spacing w:beforeLines="60" w:before="144" w:afterLines="60" w:after="144"/>
              <w:jc w:val="both"/>
              <w:rPr>
                <w:highlight w:val="yellow"/>
              </w:rPr>
            </w:pPr>
            <w:r w:rsidRPr="00DA2EC3">
              <w:t>Określenie powierzchni użytkowej</w:t>
            </w:r>
            <w:r w:rsidR="00920895" w:rsidRPr="00DA2EC3">
              <w:t xml:space="preserve"> </w:t>
            </w:r>
            <w:r w:rsidRPr="00DA2EC3">
              <w:t>i układu pomieszczeń oraz zakresu i standardu prac wykończeniowych, do których wykonania zobowiązuje się deweloper</w:t>
            </w:r>
          </w:p>
        </w:tc>
        <w:tc>
          <w:tcPr>
            <w:tcW w:w="6138" w:type="dxa"/>
            <w:gridSpan w:val="2"/>
          </w:tcPr>
          <w:p w14:paraId="3C85239B" w14:textId="446329A4" w:rsidR="00FE043E" w:rsidRPr="00861003" w:rsidRDefault="00FE043E" w:rsidP="00FE043E">
            <w:pPr>
              <w:spacing w:beforeLines="60" w:before="144" w:afterLines="60" w:after="144"/>
              <w:rPr>
                <w:b/>
                <w:smallCaps/>
              </w:rPr>
            </w:pPr>
            <w:r w:rsidRPr="00861003">
              <w:rPr>
                <w:b/>
                <w:smallCaps/>
              </w:rPr>
              <w:t xml:space="preserve">Powierzchnia użytkowa:    </w:t>
            </w:r>
            <w:r w:rsidR="00861003" w:rsidRPr="008A1BBF">
              <w:rPr>
                <w:b/>
                <w:smallCaps/>
                <w:highlight w:val="green"/>
              </w:rPr>
              <w:t>_______</w:t>
            </w:r>
            <w:r w:rsidRPr="008A1BBF">
              <w:rPr>
                <w:b/>
                <w:smallCaps/>
                <w:highlight w:val="green"/>
              </w:rPr>
              <w:t>m</w:t>
            </w:r>
            <w:r w:rsidRPr="008A1BBF">
              <w:rPr>
                <w:b/>
                <w:smallCaps/>
                <w:highlight w:val="green"/>
                <w:vertAlign w:val="superscript"/>
              </w:rPr>
              <w:t>2</w:t>
            </w:r>
          </w:p>
          <w:p w14:paraId="7184D6E2" w14:textId="12718DFF" w:rsidR="00593B9A" w:rsidRPr="00D043DC" w:rsidRDefault="00DA2EC3" w:rsidP="00FE043E">
            <w:pPr>
              <w:spacing w:beforeLines="60" w:before="144" w:afterLines="60" w:after="144"/>
              <w:rPr>
                <w:b/>
                <w:sz w:val="18"/>
                <w:szCs w:val="18"/>
                <w:highlight w:val="yellow"/>
              </w:rPr>
            </w:pPr>
            <w:r w:rsidRPr="00D043DC">
              <w:rPr>
                <w:b/>
                <w:sz w:val="18"/>
                <w:szCs w:val="18"/>
              </w:rPr>
              <w:t xml:space="preserve">UKŁAD POMIESZCZEŃ </w:t>
            </w:r>
            <w:r w:rsidR="00C0566E" w:rsidRPr="00D043DC">
              <w:rPr>
                <w:b/>
                <w:sz w:val="18"/>
                <w:szCs w:val="18"/>
              </w:rPr>
              <w:t>ZGODNIE Z ZAŁĄCZNIKIEM NR 1</w:t>
            </w:r>
            <w:r w:rsidRPr="00D043DC">
              <w:rPr>
                <w:b/>
                <w:sz w:val="18"/>
                <w:szCs w:val="18"/>
              </w:rPr>
              <w:t>A DO PROSPEKTU (RZUT LOKALU)</w:t>
            </w:r>
          </w:p>
        </w:tc>
      </w:tr>
      <w:tr w:rsidR="00EA1C22" w:rsidRPr="002220BB" w14:paraId="05E6F716" w14:textId="77777777" w:rsidTr="000D2DC1">
        <w:trPr>
          <w:trHeight w:val="1035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A36E265" w14:textId="77777777" w:rsidR="00EA1C22" w:rsidRPr="00DA2EC3" w:rsidRDefault="00EA1C22" w:rsidP="00FD125F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</w:pPr>
            <w:r w:rsidRPr="00DA2EC3">
              <w:t>Data wydania zaświadczenia o samodzielności lokalu mieszkalnego</w:t>
            </w:r>
          </w:p>
        </w:tc>
        <w:tc>
          <w:tcPr>
            <w:tcW w:w="6138" w:type="dxa"/>
            <w:gridSpan w:val="2"/>
          </w:tcPr>
          <w:p w14:paraId="36982598" w14:textId="6D31A295" w:rsidR="00EA1C22" w:rsidRPr="00D043DC" w:rsidRDefault="00DC5574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D043DC">
              <w:rPr>
                <w:b/>
                <w:sz w:val="18"/>
                <w:szCs w:val="18"/>
              </w:rPr>
              <w:t xml:space="preserve">NIE DOTYCZY </w:t>
            </w:r>
          </w:p>
        </w:tc>
      </w:tr>
      <w:tr w:rsidR="00EA1C22" w:rsidRPr="002220BB" w14:paraId="6CD884E5" w14:textId="77777777" w:rsidTr="000D2DC1">
        <w:trPr>
          <w:trHeight w:val="1050"/>
        </w:trPr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A1C9AF" w14:textId="77777777" w:rsidR="00EA1C22" w:rsidRPr="00C0566E" w:rsidRDefault="00EA1C22" w:rsidP="00FD125F">
            <w:pPr>
              <w:widowControl w:val="0"/>
              <w:autoSpaceDE w:val="0"/>
              <w:autoSpaceDN w:val="0"/>
              <w:adjustRightInd w:val="0"/>
              <w:spacing w:beforeLines="60" w:before="144" w:afterLines="60" w:after="144"/>
            </w:pPr>
            <w:r w:rsidRPr="00C0566E">
              <w:t>Data ustanowienia odrębnej własności lokalu mieszkalnego</w:t>
            </w:r>
          </w:p>
        </w:tc>
        <w:tc>
          <w:tcPr>
            <w:tcW w:w="6138" w:type="dxa"/>
            <w:gridSpan w:val="2"/>
          </w:tcPr>
          <w:p w14:paraId="41C2E503" w14:textId="6E2DBCA3" w:rsidR="00EA1C22" w:rsidRPr="00D043DC" w:rsidRDefault="00DC5574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524070">
              <w:rPr>
                <w:b/>
                <w:sz w:val="18"/>
                <w:szCs w:val="18"/>
              </w:rPr>
              <w:t xml:space="preserve">NIE </w:t>
            </w:r>
            <w:r w:rsidRPr="00614BB5">
              <w:rPr>
                <w:b/>
                <w:sz w:val="18"/>
                <w:szCs w:val="18"/>
              </w:rPr>
              <w:t xml:space="preserve">DOTYCZY (PLANOWANA </w:t>
            </w:r>
            <w:r w:rsidR="00593B9A" w:rsidRPr="00614BB5">
              <w:rPr>
                <w:b/>
                <w:sz w:val="18"/>
                <w:szCs w:val="18"/>
              </w:rPr>
              <w:t xml:space="preserve">DO </w:t>
            </w:r>
            <w:r w:rsidR="00C0566E" w:rsidRPr="00614BB5">
              <w:rPr>
                <w:b/>
                <w:sz w:val="18"/>
                <w:szCs w:val="18"/>
              </w:rPr>
              <w:t xml:space="preserve">DNIA </w:t>
            </w:r>
            <w:r w:rsidR="00C46450" w:rsidRPr="00614BB5">
              <w:rPr>
                <w:b/>
                <w:sz w:val="18"/>
                <w:szCs w:val="18"/>
              </w:rPr>
              <w:t>31.</w:t>
            </w:r>
            <w:r w:rsidR="008277DC" w:rsidRPr="00614BB5">
              <w:rPr>
                <w:b/>
                <w:sz w:val="18"/>
                <w:szCs w:val="18"/>
              </w:rPr>
              <w:t>01.2026 rok</w:t>
            </w:r>
          </w:p>
        </w:tc>
      </w:tr>
      <w:tr w:rsidR="00EA1C22" w:rsidRPr="002220BB" w14:paraId="3EAFA3FA" w14:textId="77777777" w:rsidTr="000D2DC1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6F391B" w14:textId="77777777" w:rsidR="00EA1C22" w:rsidRPr="00C0566E" w:rsidRDefault="00EA1C22" w:rsidP="00EA1C22">
            <w:pPr>
              <w:spacing w:beforeLines="60" w:before="144" w:afterLines="60" w:after="144"/>
              <w:jc w:val="both"/>
            </w:pPr>
            <w:r w:rsidRPr="00C0566E">
              <w:t>Informacje o lokalu użytkowym</w:t>
            </w:r>
            <w:r w:rsidR="00920895" w:rsidRPr="00C0566E">
              <w:t xml:space="preserve"> </w:t>
            </w:r>
            <w:r w:rsidRPr="00C0566E">
              <w:t xml:space="preserve">nabywanym równocześnie z </w:t>
            </w:r>
            <w:r w:rsidRPr="00C0566E">
              <w:lastRenderedPageBreak/>
              <w:t>lokalem mieszkalnym albo domem jednorodzinnym</w:t>
            </w:r>
          </w:p>
        </w:tc>
        <w:tc>
          <w:tcPr>
            <w:tcW w:w="6138" w:type="dxa"/>
            <w:gridSpan w:val="2"/>
          </w:tcPr>
          <w:p w14:paraId="4AEE9AA6" w14:textId="5761905D" w:rsidR="00EA1C22" w:rsidRPr="00D043DC" w:rsidRDefault="007776FC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D043DC">
              <w:rPr>
                <w:b/>
                <w:sz w:val="18"/>
                <w:szCs w:val="18"/>
              </w:rPr>
              <w:lastRenderedPageBreak/>
              <w:t>NIE DOTYCZY</w:t>
            </w:r>
          </w:p>
        </w:tc>
      </w:tr>
      <w:tr w:rsidR="00EA1C22" w:rsidRPr="002220BB" w14:paraId="05195A3A" w14:textId="77777777" w:rsidTr="000D2DC1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3328735" w14:textId="77777777" w:rsidR="00EA1C22" w:rsidRPr="00C0566E" w:rsidRDefault="00EA1C22" w:rsidP="00EA1C22">
            <w:pPr>
              <w:spacing w:beforeLines="60" w:before="144" w:afterLines="60" w:after="144"/>
              <w:jc w:val="both"/>
            </w:pPr>
            <w:r w:rsidRPr="00C0566E">
              <w:t>Cenę lokalu użytkowego albo</w:t>
            </w:r>
            <w:r w:rsidR="00920895" w:rsidRPr="00C0566E">
              <w:t xml:space="preserve"> </w:t>
            </w:r>
            <w:r w:rsidRPr="00C0566E">
              <w:t xml:space="preserve">ułamkowej części własności lokalu użytkowego </w:t>
            </w:r>
          </w:p>
        </w:tc>
        <w:tc>
          <w:tcPr>
            <w:tcW w:w="6138" w:type="dxa"/>
            <w:gridSpan w:val="2"/>
          </w:tcPr>
          <w:p w14:paraId="7479F0D7" w14:textId="001D9C9B" w:rsidR="00EA1C22" w:rsidRPr="00D043DC" w:rsidRDefault="007776FC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D043DC">
              <w:rPr>
                <w:b/>
                <w:sz w:val="18"/>
                <w:szCs w:val="18"/>
              </w:rPr>
              <w:t>NIE DOTYCZY</w:t>
            </w:r>
          </w:p>
        </w:tc>
      </w:tr>
      <w:tr w:rsidR="00EA1C22" w:rsidRPr="002220BB" w14:paraId="788280E9" w14:textId="77777777" w:rsidTr="000D2DC1"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A708C3" w14:textId="77777777" w:rsidR="00EA1C22" w:rsidRPr="00C0566E" w:rsidRDefault="00EA1C22" w:rsidP="00EA1C22">
            <w:pPr>
              <w:spacing w:beforeLines="60" w:before="144" w:afterLines="60" w:after="144"/>
              <w:jc w:val="both"/>
            </w:pPr>
            <w:r w:rsidRPr="00C0566E">
              <w:t>Termin, do którego nastąpi przeniesienie prawa własności lokalu użytkowego albo ułamkowej części własności lokalu użytkowego</w:t>
            </w:r>
          </w:p>
        </w:tc>
        <w:tc>
          <w:tcPr>
            <w:tcW w:w="6138" w:type="dxa"/>
            <w:gridSpan w:val="2"/>
          </w:tcPr>
          <w:p w14:paraId="7B07E253" w14:textId="0B95B158" w:rsidR="00EA1C22" w:rsidRPr="00D043DC" w:rsidRDefault="007776FC" w:rsidP="00EA1C22">
            <w:pPr>
              <w:spacing w:beforeLines="60" w:before="144" w:afterLines="60" w:after="144"/>
              <w:rPr>
                <w:b/>
                <w:sz w:val="18"/>
                <w:szCs w:val="18"/>
              </w:rPr>
            </w:pPr>
            <w:r w:rsidRPr="00D043DC">
              <w:rPr>
                <w:b/>
                <w:sz w:val="18"/>
                <w:szCs w:val="18"/>
              </w:rPr>
              <w:t>NIE DOTYCZY</w:t>
            </w:r>
          </w:p>
        </w:tc>
      </w:tr>
    </w:tbl>
    <w:p w14:paraId="0EB81F0C" w14:textId="77777777" w:rsidR="00EA1C22" w:rsidRPr="009F6F42" w:rsidRDefault="00EA1C22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6F42">
        <w:rPr>
          <w:rFonts w:ascii="Times New Roman" w:eastAsia="Times New Roman" w:hAnsi="Times New Roman" w:cs="Times New Roman"/>
          <w:b/>
          <w:sz w:val="20"/>
          <w:szCs w:val="20"/>
        </w:rPr>
        <w:t>Podpis osoby upoważnionej do reprezentacji dewelopera</w:t>
      </w:r>
    </w:p>
    <w:p w14:paraId="488BD797" w14:textId="77777777" w:rsidR="00920895" w:rsidRDefault="00920895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864EB42" w14:textId="77777777" w:rsidR="009F6F42" w:rsidRPr="009F6F42" w:rsidRDefault="009F6F42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7DA9997" w14:textId="3B696484" w:rsidR="00FE4E95" w:rsidRPr="009F6F42" w:rsidRDefault="00EA1C22" w:rsidP="00EA1C22">
      <w:pPr>
        <w:spacing w:beforeLines="60" w:before="144" w:afterLines="60" w:after="144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6F42">
        <w:rPr>
          <w:rFonts w:ascii="Times New Roman" w:eastAsia="Times New Roman" w:hAnsi="Times New Roman" w:cs="Times New Roman"/>
          <w:b/>
          <w:sz w:val="20"/>
          <w:szCs w:val="20"/>
        </w:rPr>
        <w:t>…...………………………………….</w:t>
      </w:r>
    </w:p>
    <w:p w14:paraId="1331E034" w14:textId="77777777" w:rsidR="00F84E57" w:rsidRDefault="00F84E57">
      <w:pPr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04C5FFEA" w14:textId="77777777" w:rsidR="00F84E57" w:rsidRDefault="00F84E57">
      <w:pPr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3F751B4A" w14:textId="77777777" w:rsidR="00F84E57" w:rsidRDefault="00F84E57">
      <w:pPr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6CFFF204" w14:textId="77777777" w:rsidR="00F84E57" w:rsidRDefault="00F84E57">
      <w:pPr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31F46DA1" w14:textId="77777777" w:rsidR="00F84E57" w:rsidRPr="00094B51" w:rsidRDefault="00F84E57" w:rsidP="00F84E57">
      <w:pPr>
        <w:spacing w:after="0"/>
        <w:rPr>
          <w:rStyle w:val="Pogrubienie"/>
          <w:rFonts w:cstheme="minorHAnsi"/>
          <w:color w:val="000000"/>
          <w:sz w:val="20"/>
          <w:szCs w:val="20"/>
        </w:rPr>
      </w:pPr>
      <w:r w:rsidRPr="00094B51">
        <w:rPr>
          <w:rStyle w:val="Pogrubienie"/>
          <w:rFonts w:cstheme="minorHAnsi"/>
          <w:color w:val="000000"/>
          <w:sz w:val="20"/>
          <w:szCs w:val="20"/>
        </w:rPr>
        <w:t>ZAŁĄCZNIKI</w:t>
      </w:r>
      <w:r>
        <w:rPr>
          <w:rStyle w:val="Pogrubienie"/>
          <w:rFonts w:cstheme="minorHAnsi"/>
          <w:color w:val="000000"/>
          <w:sz w:val="20"/>
          <w:szCs w:val="20"/>
        </w:rPr>
        <w:t xml:space="preserve"> DO PROSPEKTU INFORMACYJNEGO</w:t>
      </w:r>
      <w:r w:rsidRPr="00094B51">
        <w:rPr>
          <w:rStyle w:val="Pogrubienie"/>
          <w:rFonts w:cstheme="minorHAnsi"/>
          <w:color w:val="000000"/>
          <w:sz w:val="20"/>
          <w:szCs w:val="20"/>
        </w:rPr>
        <w:t>:</w:t>
      </w:r>
    </w:p>
    <w:p w14:paraId="091E7BCE" w14:textId="77777777" w:rsidR="00F84E57" w:rsidRPr="00094B51" w:rsidRDefault="00F84E57" w:rsidP="00F84E57">
      <w:pPr>
        <w:spacing w:after="0"/>
        <w:rPr>
          <w:rStyle w:val="Pogrubienie"/>
          <w:rFonts w:cstheme="minorHAnsi"/>
          <w:color w:val="000000"/>
          <w:sz w:val="20"/>
          <w:szCs w:val="20"/>
        </w:rPr>
      </w:pPr>
    </w:p>
    <w:p w14:paraId="718037CB" w14:textId="77777777" w:rsidR="00F84E57" w:rsidRPr="0051406B" w:rsidRDefault="00F84E57" w:rsidP="00F84E57">
      <w:pPr>
        <w:spacing w:after="0"/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cstheme="minorHAnsi"/>
          <w:color w:val="000000"/>
          <w:sz w:val="20"/>
          <w:szCs w:val="20"/>
        </w:rPr>
        <w:t>ZAŁĄCZNIK</w:t>
      </w:r>
      <w:r w:rsidRPr="00094B51">
        <w:rPr>
          <w:rStyle w:val="Pogrubienie"/>
          <w:rFonts w:cstheme="minorHAnsi"/>
          <w:color w:val="000000"/>
          <w:sz w:val="20"/>
          <w:szCs w:val="20"/>
        </w:rPr>
        <w:t xml:space="preserve"> 1</w:t>
      </w:r>
      <w:r>
        <w:rPr>
          <w:rStyle w:val="Pogrubienie"/>
          <w:rFonts w:cstheme="minorHAnsi"/>
          <w:color w:val="000000"/>
          <w:sz w:val="20"/>
          <w:szCs w:val="20"/>
        </w:rPr>
        <w:t xml:space="preserve">A – </w:t>
      </w:r>
      <w:r w:rsidRPr="0051406B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 xml:space="preserve">RZUT LOKALU MIESZKALNEGO </w:t>
      </w:r>
    </w:p>
    <w:p w14:paraId="5EE95C28" w14:textId="77777777" w:rsidR="00F84E57" w:rsidRDefault="00F84E57" w:rsidP="00F84E57">
      <w:pPr>
        <w:tabs>
          <w:tab w:val="left" w:pos="284"/>
        </w:tabs>
        <w:spacing w:after="0"/>
        <w:rPr>
          <w:rStyle w:val="Pogrubienie"/>
          <w:rFonts w:cstheme="minorHAnsi"/>
          <w:color w:val="000000"/>
          <w:sz w:val="20"/>
          <w:szCs w:val="20"/>
        </w:rPr>
      </w:pPr>
      <w:r>
        <w:rPr>
          <w:rStyle w:val="Pogrubienie"/>
          <w:rFonts w:cstheme="minorHAnsi"/>
          <w:color w:val="000000"/>
          <w:sz w:val="20"/>
          <w:szCs w:val="20"/>
        </w:rPr>
        <w:t xml:space="preserve">ZAŁĄCZNIK 1B - </w:t>
      </w:r>
      <w:r w:rsidRPr="0051406B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 xml:space="preserve">RZUT OGRÓDKA </w:t>
      </w:r>
      <w:r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 xml:space="preserve">PRZYNALEŻNEGO DO LOKALU </w:t>
      </w:r>
    </w:p>
    <w:p w14:paraId="39815CA6" w14:textId="5063B259" w:rsidR="00F84E57" w:rsidRPr="007E3744" w:rsidRDefault="00F84E57" w:rsidP="00F84E57">
      <w:pPr>
        <w:tabs>
          <w:tab w:val="left" w:pos="284"/>
        </w:tabs>
        <w:spacing w:after="0"/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</w:pPr>
      <w:r>
        <w:rPr>
          <w:rStyle w:val="Pogrubienie"/>
          <w:rFonts w:cstheme="minorHAnsi"/>
          <w:color w:val="000000"/>
          <w:sz w:val="20"/>
          <w:szCs w:val="20"/>
        </w:rPr>
        <w:t xml:space="preserve">ZAŁĄCZNIK 2 – </w:t>
      </w:r>
      <w:r w:rsidRPr="0051406B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>WZÓR UMOWY DEWELOPERSKIEJ</w:t>
      </w:r>
      <w:r>
        <w:rPr>
          <w:rStyle w:val="Pogrubienie"/>
          <w:rFonts w:cstheme="minorHAnsi"/>
          <w:color w:val="000000"/>
          <w:sz w:val="20"/>
          <w:szCs w:val="20"/>
        </w:rPr>
        <w:t xml:space="preserve"> </w:t>
      </w:r>
      <w:r w:rsidR="007E3744" w:rsidRPr="007E3744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>LUB ZOBOWIĄZUJĄCEJ</w:t>
      </w:r>
    </w:p>
    <w:p w14:paraId="32CC1848" w14:textId="77777777" w:rsidR="00F84E57" w:rsidRDefault="00F84E57" w:rsidP="00F84E57">
      <w:pPr>
        <w:tabs>
          <w:tab w:val="left" w:pos="284"/>
        </w:tabs>
        <w:spacing w:after="0"/>
        <w:rPr>
          <w:rStyle w:val="Pogrubienie"/>
          <w:rFonts w:cstheme="minorHAnsi"/>
          <w:color w:val="000000"/>
          <w:sz w:val="20"/>
          <w:szCs w:val="20"/>
        </w:rPr>
      </w:pPr>
      <w:r>
        <w:rPr>
          <w:rStyle w:val="Pogrubienie"/>
          <w:rFonts w:cstheme="minorHAnsi"/>
          <w:color w:val="000000"/>
          <w:sz w:val="20"/>
          <w:szCs w:val="20"/>
        </w:rPr>
        <w:t xml:space="preserve">ZAŁĄCZNIK 3 – </w:t>
      </w:r>
      <w:r w:rsidRPr="0051406B">
        <w:rPr>
          <w:rStyle w:val="Pogrubienie"/>
          <w:rFonts w:cstheme="minorHAnsi"/>
          <w:b w:val="0"/>
          <w:bCs w:val="0"/>
          <w:color w:val="000000"/>
          <w:sz w:val="20"/>
          <w:szCs w:val="20"/>
        </w:rPr>
        <w:t>TECHNOLOGIA WYKONANIA I STANDARD WYKOŃCZENIA</w:t>
      </w:r>
      <w:r>
        <w:rPr>
          <w:rStyle w:val="Pogrubienie"/>
          <w:rFonts w:cstheme="minorHAnsi"/>
          <w:color w:val="000000"/>
          <w:sz w:val="20"/>
          <w:szCs w:val="20"/>
        </w:rPr>
        <w:t xml:space="preserve"> </w:t>
      </w:r>
    </w:p>
    <w:p w14:paraId="5ACC630A" w14:textId="77777777" w:rsidR="00F84E57" w:rsidRPr="006500D2" w:rsidRDefault="00F84E57" w:rsidP="00F84E57">
      <w:pPr>
        <w:pStyle w:val="redniasiatka1akcent21"/>
        <w:tabs>
          <w:tab w:val="left" w:pos="142"/>
          <w:tab w:val="left" w:pos="284"/>
        </w:tabs>
        <w:spacing w:after="0" w:line="276" w:lineRule="auto"/>
        <w:ind w:left="0"/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</w:pPr>
      <w:r w:rsidRPr="006500D2">
        <w:rPr>
          <w:rStyle w:val="Pogrubienie"/>
          <w:rFonts w:cstheme="minorHAnsi"/>
          <w:color w:val="000000"/>
          <w:sz w:val="20"/>
          <w:szCs w:val="20"/>
        </w:rPr>
        <w:t xml:space="preserve">ZAŁĄCZNIK 4 - </w:t>
      </w:r>
      <w:r w:rsidRPr="006500D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CENA LOKALU I FORMA PŁATNOŚCI </w:t>
      </w:r>
    </w:p>
    <w:p w14:paraId="2FCB7993" w14:textId="38EE01A6" w:rsidR="00D86627" w:rsidRDefault="00F84E57" w:rsidP="00F84E57">
      <w:pPr>
        <w:pStyle w:val="redniasiatka1akcent21"/>
        <w:tabs>
          <w:tab w:val="left" w:pos="142"/>
          <w:tab w:val="left" w:pos="284"/>
        </w:tabs>
        <w:spacing w:after="0" w:line="276" w:lineRule="auto"/>
        <w:ind w:left="0"/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pl-PL"/>
        </w:rPr>
      </w:pPr>
      <w:r w:rsidRPr="006500D2"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pl-PL"/>
        </w:rPr>
        <w:t xml:space="preserve">ZAŁĄCZNIK 5 </w:t>
      </w:r>
      <w:r w:rsidR="00D86627" w:rsidRPr="006500D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–</w:t>
      </w:r>
      <w:r w:rsidRPr="006500D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="00D86627" w:rsidRPr="006500D2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OŚWIADCZENIE BANKU</w:t>
      </w:r>
      <w:r w:rsidR="00E921A4" w:rsidRPr="006500D2"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pl-PL"/>
        </w:rPr>
        <w:t xml:space="preserve"> </w:t>
      </w:r>
    </w:p>
    <w:p w14:paraId="1C4FECD0" w14:textId="410980B0" w:rsidR="00F84E57" w:rsidRPr="00F84E57" w:rsidRDefault="00D86627" w:rsidP="00F84E57">
      <w:pPr>
        <w:pStyle w:val="redniasiatka1akcent21"/>
        <w:tabs>
          <w:tab w:val="left" w:pos="142"/>
          <w:tab w:val="left" w:pos="284"/>
        </w:tabs>
        <w:spacing w:after="0" w:line="276" w:lineRule="auto"/>
        <w:ind w:left="0"/>
        <w:rPr>
          <w:rStyle w:val="Pogrubienie"/>
          <w:rFonts w:cstheme="minorHAnsi"/>
          <w:b w:val="0"/>
          <w:bCs w:val="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iCs/>
          <w:sz w:val="20"/>
          <w:szCs w:val="20"/>
          <w:lang w:eastAsia="pl-PL"/>
        </w:rPr>
        <w:t xml:space="preserve">ZAŁACZNIK 6 - </w:t>
      </w:r>
      <w:r w:rsidR="00F84E57" w:rsidRPr="0051406B">
        <w:rPr>
          <w:rStyle w:val="Pogrubienie"/>
          <w:rFonts w:cstheme="minorHAnsi"/>
          <w:b w:val="0"/>
          <w:bCs w:val="0"/>
          <w:sz w:val="20"/>
          <w:szCs w:val="20"/>
        </w:rPr>
        <w:t>OŚWIADCZENIE POTWIERDZAJĄCE PRZEKAZANIE PROSPEKTU INFORMACYJNEGO WRAZ Z  ZAŁĄCZNIKAMI</w:t>
      </w:r>
    </w:p>
    <w:p w14:paraId="15464DCA" w14:textId="0AA4BD54" w:rsidR="006F3ACE" w:rsidRDefault="006F3ACE">
      <w:pPr>
        <w:rPr>
          <w:rStyle w:val="Pogrubienie"/>
          <w:rFonts w:ascii="Calibri" w:hAnsi="Calibri" w:cs="Calibri"/>
          <w:color w:val="000000"/>
          <w:sz w:val="24"/>
          <w:szCs w:val="24"/>
        </w:rPr>
      </w:pPr>
      <w:r>
        <w:rPr>
          <w:rStyle w:val="Pogrubienie"/>
          <w:rFonts w:ascii="Calibri" w:hAnsi="Calibri" w:cs="Calibri"/>
          <w:color w:val="000000"/>
          <w:sz w:val="24"/>
          <w:szCs w:val="24"/>
        </w:rPr>
        <w:br w:type="page"/>
      </w:r>
    </w:p>
    <w:p w14:paraId="6FAAD9E1" w14:textId="39E4B025" w:rsidR="00FE4E95" w:rsidRPr="001166D8" w:rsidRDefault="00FE4E95" w:rsidP="00FE4E95">
      <w:pPr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  <w:r>
        <w:rPr>
          <w:rStyle w:val="Pogrubienie"/>
          <w:rFonts w:ascii="Calibri" w:hAnsi="Calibri" w:cs="Calibri"/>
          <w:color w:val="000000"/>
          <w:sz w:val="24"/>
          <w:szCs w:val="24"/>
        </w:rPr>
        <w:lastRenderedPageBreak/>
        <w:t>Z</w:t>
      </w:r>
      <w:r w:rsidRPr="001166D8">
        <w:rPr>
          <w:rStyle w:val="Pogrubienie"/>
          <w:rFonts w:ascii="Calibri" w:hAnsi="Calibri" w:cs="Calibri"/>
          <w:color w:val="000000"/>
          <w:sz w:val="24"/>
          <w:szCs w:val="24"/>
        </w:rPr>
        <w:t>ałącznik nr 1</w:t>
      </w:r>
      <w:r>
        <w:rPr>
          <w:rStyle w:val="Pogrubienie"/>
          <w:rFonts w:ascii="Calibri" w:hAnsi="Calibri" w:cs="Calibri"/>
          <w:color w:val="000000"/>
          <w:sz w:val="24"/>
          <w:szCs w:val="24"/>
        </w:rPr>
        <w:t>a</w:t>
      </w:r>
    </w:p>
    <w:p w14:paraId="08756E99" w14:textId="77777777" w:rsidR="00FE4E95" w:rsidRPr="001166D8" w:rsidRDefault="00FE4E95" w:rsidP="00FE4E95">
      <w:pPr>
        <w:pStyle w:val="redniasiatka1akcent21"/>
        <w:tabs>
          <w:tab w:val="left" w:pos="142"/>
          <w:tab w:val="left" w:pos="284"/>
        </w:tabs>
        <w:spacing w:after="0" w:line="276" w:lineRule="auto"/>
        <w:ind w:left="426"/>
        <w:jc w:val="both"/>
        <w:rPr>
          <w:rFonts w:eastAsia="Times New Roman" w:cs="Calibri"/>
          <w:bCs/>
          <w:iCs/>
          <w:sz w:val="24"/>
          <w:szCs w:val="24"/>
          <w:lang w:eastAsia="pl-PL"/>
        </w:rPr>
      </w:pPr>
    </w:p>
    <w:p w14:paraId="1C209FC1" w14:textId="77777777" w:rsidR="00FE4E95" w:rsidRPr="001166D8" w:rsidRDefault="00FE4E95" w:rsidP="00FE4E95">
      <w:pPr>
        <w:pStyle w:val="Rzutlokalu"/>
        <w:spacing w:line="276" w:lineRule="auto"/>
        <w:jc w:val="center"/>
        <w:rPr>
          <w:rFonts w:ascii="Calibri" w:hAnsi="Calibri" w:cs="Calibri"/>
          <w:noProof/>
          <w:lang w:eastAsia="pl-PL"/>
        </w:rPr>
      </w:pPr>
      <w:r w:rsidRPr="001166D8">
        <w:rPr>
          <w:rFonts w:ascii="Calibri" w:eastAsia="Times New Roman" w:hAnsi="Calibri" w:cs="Calibri"/>
          <w:bCs/>
          <w:iCs/>
        </w:rPr>
        <w:t>RZUT LOKALU MIESZKALNEGO</w:t>
      </w:r>
    </w:p>
    <w:p w14:paraId="2A9D5D1F" w14:textId="77777777" w:rsidR="00FE4E95" w:rsidRPr="001166D8" w:rsidRDefault="00FE4E95" w:rsidP="00FE4E95">
      <w:pPr>
        <w:pStyle w:val="Rzutlokalu"/>
        <w:spacing w:line="276" w:lineRule="auto"/>
        <w:rPr>
          <w:rFonts w:ascii="Calibri" w:hAnsi="Calibri" w:cs="Calibri"/>
          <w:noProof/>
          <w:lang w:eastAsia="pl-PL"/>
        </w:rPr>
      </w:pPr>
    </w:p>
    <w:p w14:paraId="720A35F7" w14:textId="77777777" w:rsidR="00FE4E95" w:rsidRDefault="00FE4E95" w:rsidP="00FE4E95">
      <w:pPr>
        <w:pStyle w:val="Rzutlokalu"/>
        <w:spacing w:line="276" w:lineRule="auto"/>
        <w:rPr>
          <w:rFonts w:ascii="Calibri" w:hAnsi="Calibri" w:cs="Calibri"/>
          <w:b w:val="0"/>
          <w:noProof/>
          <w:sz w:val="22"/>
          <w:szCs w:val="22"/>
          <w:lang w:eastAsia="pl-PL"/>
        </w:rPr>
      </w:pPr>
    </w:p>
    <w:p w14:paraId="0CC53E6B" w14:textId="77777777" w:rsidR="00FE4E95" w:rsidRPr="00284F05" w:rsidRDefault="00FE4E95" w:rsidP="00FE4E95">
      <w:pPr>
        <w:pStyle w:val="Rzutlokalu"/>
        <w:spacing w:line="276" w:lineRule="auto"/>
        <w:rPr>
          <w:rStyle w:val="Pogrubienie"/>
          <w:rFonts w:ascii="Calibri" w:hAnsi="Calibri" w:cs="Calibri"/>
          <w:b/>
          <w:bCs w:val="0"/>
          <w:color w:val="000000"/>
        </w:rPr>
      </w:pPr>
      <w:r>
        <w:rPr>
          <w:rFonts w:ascii="Calibri" w:hAnsi="Calibri" w:cs="Calibri"/>
          <w:b w:val="0"/>
          <w:noProof/>
          <w:sz w:val="22"/>
          <w:szCs w:val="22"/>
          <w:lang w:eastAsia="pl-PL"/>
        </w:rPr>
        <w:br w:type="page"/>
      </w:r>
      <w:r w:rsidRPr="00284F05">
        <w:rPr>
          <w:rStyle w:val="Pogrubienie"/>
          <w:rFonts w:ascii="Calibri" w:hAnsi="Calibri" w:cs="Calibri"/>
          <w:b/>
          <w:bCs w:val="0"/>
          <w:color w:val="000000"/>
        </w:rPr>
        <w:lastRenderedPageBreak/>
        <w:t xml:space="preserve">Załącznik nr 1b </w:t>
      </w:r>
    </w:p>
    <w:p w14:paraId="05F841C0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1FFF230A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19F00AA1" w14:textId="77777777" w:rsidR="00FE4E95" w:rsidRDefault="00FE4E95" w:rsidP="00FE4E95">
      <w:pPr>
        <w:tabs>
          <w:tab w:val="left" w:pos="284"/>
        </w:tabs>
        <w:spacing w:after="0"/>
        <w:jc w:val="center"/>
        <w:rPr>
          <w:rStyle w:val="Pogrubienie"/>
          <w:rFonts w:ascii="Calibri" w:hAnsi="Calibri" w:cs="Calibri"/>
          <w:color w:val="000000"/>
          <w:sz w:val="24"/>
          <w:szCs w:val="24"/>
        </w:rPr>
      </w:pPr>
      <w:r w:rsidRPr="00E02175">
        <w:rPr>
          <w:rStyle w:val="Pogrubienie"/>
          <w:rFonts w:ascii="Calibri" w:hAnsi="Calibri" w:cs="Calibri"/>
          <w:color w:val="000000"/>
          <w:sz w:val="24"/>
          <w:szCs w:val="24"/>
        </w:rPr>
        <w:t>RZUT OGRÓDKA</w:t>
      </w:r>
      <w:r>
        <w:rPr>
          <w:rStyle w:val="Pogrubienie"/>
          <w:rFonts w:ascii="Calibri" w:hAnsi="Calibri" w:cs="Calibri"/>
          <w:color w:val="000000"/>
          <w:sz w:val="24"/>
          <w:szCs w:val="24"/>
        </w:rPr>
        <w:t xml:space="preserve"> POŁOŻENIE BUDYNKU NA NIERUCHOMOŚCI</w:t>
      </w:r>
    </w:p>
    <w:p w14:paraId="28D48DB8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7D4D8D67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2336A626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0290D1D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08CF6E11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18BE3BCD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5508E5BA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5161FF5A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378DFBB5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5CFE2AB1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1DB89D46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4E763928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287B8C40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26C02920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34F67B1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6EDD8369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430753B9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0B23AE5C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72E4C434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4D47F55A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5C9C5E47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75D9A8CD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3A2DA69A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045D2B9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055E7BA1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</w:p>
    <w:p w14:paraId="14B98A4F" w14:textId="77777777" w:rsidR="00FE4E95" w:rsidRPr="001166D8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color w:val="000000"/>
          <w:sz w:val="24"/>
          <w:szCs w:val="24"/>
        </w:rPr>
      </w:pPr>
      <w:r>
        <w:rPr>
          <w:rStyle w:val="Pogrubienie"/>
          <w:rFonts w:ascii="Calibri" w:hAnsi="Calibri" w:cs="Calibri"/>
          <w:color w:val="000000"/>
          <w:sz w:val="24"/>
          <w:szCs w:val="24"/>
        </w:rPr>
        <w:br w:type="page"/>
      </w:r>
      <w:r w:rsidRPr="001166D8">
        <w:rPr>
          <w:rStyle w:val="Pogrubienie"/>
          <w:rFonts w:ascii="Calibri" w:hAnsi="Calibri" w:cs="Calibri"/>
          <w:color w:val="000000"/>
          <w:sz w:val="24"/>
          <w:szCs w:val="24"/>
        </w:rPr>
        <w:lastRenderedPageBreak/>
        <w:t>Załącznik nr 2</w:t>
      </w:r>
    </w:p>
    <w:p w14:paraId="2CFBC2BB" w14:textId="77777777" w:rsidR="00FE4E95" w:rsidRPr="001166D8" w:rsidRDefault="00FE4E95" w:rsidP="00FE4E95">
      <w:pPr>
        <w:tabs>
          <w:tab w:val="left" w:pos="284"/>
        </w:tabs>
        <w:spacing w:after="0"/>
        <w:jc w:val="center"/>
        <w:rPr>
          <w:rFonts w:eastAsia="Times New Roman" w:cs="Calibri"/>
          <w:b/>
          <w:bCs/>
          <w:iCs/>
          <w:sz w:val="24"/>
          <w:szCs w:val="24"/>
        </w:rPr>
      </w:pPr>
      <w:r w:rsidRPr="001166D8">
        <w:rPr>
          <w:rFonts w:eastAsia="Times New Roman" w:cs="Calibri"/>
          <w:b/>
          <w:bCs/>
          <w:iCs/>
          <w:sz w:val="24"/>
          <w:szCs w:val="24"/>
        </w:rPr>
        <w:t xml:space="preserve">WZÓR UMOWY DEWELOPERSKIEJ </w:t>
      </w:r>
    </w:p>
    <w:p w14:paraId="516A4517" w14:textId="77777777" w:rsidR="00FE4E95" w:rsidRPr="001166D8" w:rsidRDefault="00FE4E95" w:rsidP="00FE4E95">
      <w:pPr>
        <w:tabs>
          <w:tab w:val="left" w:pos="284"/>
        </w:tabs>
        <w:spacing w:after="0"/>
        <w:jc w:val="center"/>
        <w:rPr>
          <w:rFonts w:eastAsia="Times New Roman" w:cs="Calibri"/>
          <w:b/>
          <w:bCs/>
          <w:iCs/>
          <w:sz w:val="24"/>
          <w:szCs w:val="20"/>
        </w:rPr>
      </w:pPr>
    </w:p>
    <w:p w14:paraId="74E9764B" w14:textId="77777777" w:rsidR="00FE4E95" w:rsidRPr="00BA0351" w:rsidRDefault="00FE4E95" w:rsidP="00FE4E95">
      <w:pPr>
        <w:tabs>
          <w:tab w:val="left" w:pos="284"/>
        </w:tabs>
        <w:spacing w:after="0"/>
        <w:rPr>
          <w:rFonts w:cs="Calibri"/>
          <w:b/>
          <w:sz w:val="20"/>
          <w:szCs w:val="20"/>
        </w:rPr>
      </w:pPr>
      <w:r w:rsidRPr="001166D8">
        <w:rPr>
          <w:rFonts w:cs="Calibri"/>
          <w:b/>
          <w:sz w:val="24"/>
          <w:szCs w:val="24"/>
        </w:rPr>
        <w:br w:type="page"/>
      </w:r>
    </w:p>
    <w:p w14:paraId="0A3DF219" w14:textId="77777777" w:rsidR="00611BE3" w:rsidRDefault="00611BE3" w:rsidP="00611BE3">
      <w:pPr>
        <w:tabs>
          <w:tab w:val="left" w:pos="284"/>
        </w:tabs>
        <w:spacing w:after="0"/>
        <w:rPr>
          <w:rFonts w:cs="Calibri"/>
          <w:sz w:val="24"/>
          <w:szCs w:val="24"/>
        </w:rPr>
      </w:pPr>
      <w:bookmarkStart w:id="4" w:name="_Hlk18489602"/>
      <w:r>
        <w:rPr>
          <w:rStyle w:val="Pogrubienie"/>
          <w:rFonts w:cs="Calibri"/>
          <w:sz w:val="24"/>
          <w:szCs w:val="24"/>
        </w:rPr>
        <w:lastRenderedPageBreak/>
        <w:t xml:space="preserve">Załącznik nr 3 </w:t>
      </w:r>
    </w:p>
    <w:p w14:paraId="057D6A59" w14:textId="77777777" w:rsidR="00611BE3" w:rsidRDefault="00611BE3" w:rsidP="00611BE3">
      <w:pPr>
        <w:pBdr>
          <w:bottom w:val="single" w:sz="4" w:space="1" w:color="auto"/>
        </w:pBdr>
        <w:ind w:left="425"/>
        <w:contextualSpacing/>
        <w:jc w:val="center"/>
        <w:outlineLvl w:val="1"/>
        <w:rPr>
          <w:rFonts w:cs="Calibri"/>
          <w:b/>
          <w:sz w:val="24"/>
          <w:szCs w:val="24"/>
          <w:lang w:val="x-none" w:eastAsia="x-none"/>
        </w:rPr>
      </w:pPr>
    </w:p>
    <w:p w14:paraId="376593D3" w14:textId="77777777" w:rsidR="00611BE3" w:rsidRDefault="00611BE3" w:rsidP="00611BE3">
      <w:pPr>
        <w:pBdr>
          <w:bottom w:val="single" w:sz="4" w:space="1" w:color="auto"/>
        </w:pBdr>
        <w:ind w:left="425"/>
        <w:contextualSpacing/>
        <w:jc w:val="center"/>
        <w:outlineLvl w:val="1"/>
        <w:rPr>
          <w:rFonts w:cs="Calibri"/>
          <w:b/>
          <w:sz w:val="24"/>
          <w:szCs w:val="24"/>
          <w:lang w:eastAsia="x-none"/>
        </w:rPr>
      </w:pPr>
      <w:bookmarkStart w:id="5" w:name="_Hlk18496772"/>
      <w:bookmarkStart w:id="6" w:name="_Hlk18502238"/>
      <w:r>
        <w:rPr>
          <w:rFonts w:cs="Calibri"/>
          <w:b/>
          <w:sz w:val="24"/>
          <w:szCs w:val="24"/>
          <w:lang w:val="x-none" w:eastAsia="x-none"/>
        </w:rPr>
        <w:t xml:space="preserve">TECHNOLOGIA WYKONANIA I STANDARD WYKOŃCZENIA BUDYNKU </w:t>
      </w:r>
      <w:r>
        <w:rPr>
          <w:rFonts w:cs="Calibri"/>
          <w:b/>
          <w:sz w:val="24"/>
          <w:szCs w:val="24"/>
          <w:lang w:eastAsia="x-none"/>
        </w:rPr>
        <w:t xml:space="preserve">MIESZKALNEGO </w:t>
      </w:r>
    </w:p>
    <w:p w14:paraId="4EE4E808" w14:textId="77777777" w:rsidR="00611BE3" w:rsidRDefault="00611BE3" w:rsidP="00611BE3">
      <w:pPr>
        <w:pBdr>
          <w:bottom w:val="single" w:sz="4" w:space="1" w:color="auto"/>
        </w:pBdr>
        <w:ind w:left="425"/>
        <w:contextualSpacing/>
        <w:jc w:val="center"/>
        <w:outlineLvl w:val="1"/>
        <w:rPr>
          <w:rFonts w:cs="Calibri"/>
          <w:b/>
          <w:sz w:val="20"/>
          <w:szCs w:val="20"/>
          <w:lang w:eastAsia="x-none"/>
        </w:rPr>
      </w:pPr>
    </w:p>
    <w:p w14:paraId="3EA667B4" w14:textId="77777777" w:rsidR="00611BE3" w:rsidRDefault="00611BE3" w:rsidP="00611BE3">
      <w:pPr>
        <w:keepNext/>
        <w:keepLines/>
        <w:spacing w:after="0"/>
        <w:ind w:left="426"/>
        <w:jc w:val="center"/>
        <w:outlineLvl w:val="2"/>
        <w:rPr>
          <w:rFonts w:eastAsia="Times New Roman" w:cs="Calibri"/>
          <w:b/>
          <w:bCs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sz w:val="20"/>
          <w:szCs w:val="20"/>
          <w:lang w:val="x-none" w:eastAsia="x-none"/>
        </w:rPr>
        <w:t>Zakres robót, opis techniczny oraz opis wyposażenia budynku w stanie deweloperskim</w:t>
      </w:r>
    </w:p>
    <w:p w14:paraId="10E53458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990000"/>
          <w:sz w:val="20"/>
          <w:szCs w:val="20"/>
          <w:lang w:eastAsia="x-none"/>
        </w:rPr>
      </w:pPr>
    </w:p>
    <w:bookmarkEnd w:id="5"/>
    <w:p w14:paraId="4415C02D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 xml:space="preserve">ROBOTY ZIEMNE, </w:t>
      </w: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 xml:space="preserve">FUNDAMENTY I ŚCIANY </w:t>
      </w: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>FUNDAMENTOWE</w:t>
      </w:r>
    </w:p>
    <w:p w14:paraId="117A5EA2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wykopy mechaniczne i ręczne pod budynek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1E8D2FFD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mechaniczne i ręczne obsypanie budynku</w:t>
      </w:r>
    </w:p>
    <w:p w14:paraId="2976CD29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mechaniczne i ręczne zasypywanie ław i ścian fundamentowych warstwami z zagęszczeniem</w:t>
      </w:r>
    </w:p>
    <w:p w14:paraId="4DA965FA" w14:textId="77777777" w:rsidR="00611BE3" w:rsidRDefault="00611BE3" w:rsidP="00611BE3">
      <w:pPr>
        <w:numPr>
          <w:ilvl w:val="0"/>
          <w:numId w:val="31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ławy fundamentowe żelbetowe</w:t>
      </w:r>
      <w:r>
        <w:rPr>
          <w:rFonts w:cs="Calibri"/>
          <w:sz w:val="20"/>
          <w:szCs w:val="20"/>
        </w:rPr>
        <w:tab/>
      </w:r>
    </w:p>
    <w:p w14:paraId="76B9F79E" w14:textId="77777777" w:rsidR="00611BE3" w:rsidRDefault="00611BE3" w:rsidP="00611BE3">
      <w:pPr>
        <w:numPr>
          <w:ilvl w:val="0"/>
          <w:numId w:val="31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ściany fundamentowe z bloczków betonowych</w:t>
      </w:r>
    </w:p>
    <w:p w14:paraId="575D5365" w14:textId="77777777" w:rsidR="00611BE3" w:rsidRDefault="00611BE3" w:rsidP="00611BE3">
      <w:pPr>
        <w:numPr>
          <w:ilvl w:val="0"/>
          <w:numId w:val="31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izolacja pionowa powłokowa typu „</w:t>
      </w:r>
      <w:proofErr w:type="spellStart"/>
      <w:r>
        <w:rPr>
          <w:rFonts w:cs="Calibri"/>
          <w:sz w:val="20"/>
          <w:szCs w:val="20"/>
        </w:rPr>
        <w:t>abizol</w:t>
      </w:r>
      <w:proofErr w:type="spellEnd"/>
      <w:r>
        <w:rPr>
          <w:rFonts w:cs="Calibri"/>
          <w:sz w:val="20"/>
          <w:szCs w:val="20"/>
        </w:rPr>
        <w:t>” zgodnie z dokumentacją projektową</w:t>
      </w:r>
    </w:p>
    <w:p w14:paraId="32553238" w14:textId="77777777" w:rsidR="00611BE3" w:rsidRDefault="00611BE3" w:rsidP="00611BE3">
      <w:pPr>
        <w:numPr>
          <w:ilvl w:val="0"/>
          <w:numId w:val="31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izolacja cieplna pionowa ścian  typu „</w:t>
      </w:r>
      <w:proofErr w:type="spellStart"/>
      <w:r>
        <w:rPr>
          <w:rFonts w:cs="Calibri"/>
          <w:sz w:val="20"/>
          <w:szCs w:val="20"/>
        </w:rPr>
        <w:t>styrodur</w:t>
      </w:r>
      <w:proofErr w:type="spellEnd"/>
      <w:r>
        <w:rPr>
          <w:rFonts w:cs="Calibri"/>
          <w:sz w:val="20"/>
          <w:szCs w:val="20"/>
        </w:rPr>
        <w:t>”  zgodnie z dokumentacją projektową</w:t>
      </w:r>
    </w:p>
    <w:p w14:paraId="097450BC" w14:textId="77777777" w:rsidR="00611BE3" w:rsidRDefault="00611BE3" w:rsidP="00611BE3">
      <w:pPr>
        <w:numPr>
          <w:ilvl w:val="0"/>
          <w:numId w:val="31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izolacja pozioma – papa asfaltowa/folia </w:t>
      </w:r>
      <w:proofErr w:type="spellStart"/>
      <w:r>
        <w:rPr>
          <w:rFonts w:cs="Calibri"/>
          <w:sz w:val="20"/>
          <w:szCs w:val="20"/>
        </w:rPr>
        <w:t>pcv</w:t>
      </w:r>
      <w:proofErr w:type="spellEnd"/>
    </w:p>
    <w:p w14:paraId="4E49ED39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ŚCIANY BUDYNKÓW</w:t>
      </w:r>
    </w:p>
    <w:p w14:paraId="051E9501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ściany zewnętrzne z pustaków ceramicznych i/lub gazobetonowych gr. 25 cm;</w:t>
      </w:r>
    </w:p>
    <w:p w14:paraId="0146ED0E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ściany między lokalowe z pustaków lub z cegły SILKATOWEJ akustyczne gr. 25 cm</w:t>
      </w:r>
    </w:p>
    <w:p w14:paraId="1900F393" w14:textId="77777777" w:rsidR="00611BE3" w:rsidRDefault="00611BE3" w:rsidP="00611BE3">
      <w:pPr>
        <w:pStyle w:val="Tekstkomentarza"/>
        <w:numPr>
          <w:ilvl w:val="0"/>
          <w:numId w:val="30"/>
        </w:numPr>
        <w:rPr>
          <w:rFonts w:cs="Times New Roman"/>
        </w:rPr>
      </w:pPr>
      <w:r>
        <w:rPr>
          <w:rFonts w:cs="Calibri"/>
        </w:rPr>
        <w:t xml:space="preserve">ścianki działowe wykonane z pustaków </w:t>
      </w:r>
      <w:r>
        <w:t>gazobetonowych</w:t>
      </w:r>
    </w:p>
    <w:p w14:paraId="548D1ECD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nadproża ścian zewnętrznych  - belki L19, i</w:t>
      </w:r>
      <w:r>
        <w:t xml:space="preserve"> żelbetowe wylewane na mokro</w:t>
      </w:r>
    </w:p>
    <w:p w14:paraId="44E37FFE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kanały wentylacyjne z rur stalowych ocynkowanych</w:t>
      </w:r>
    </w:p>
    <w:p w14:paraId="66B20970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kanał spalinowy do kotła gazowego – rura stalowa ocynkowana</w:t>
      </w:r>
    </w:p>
    <w:p w14:paraId="5721098B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kominy ponad dachem z cegły klinkierowej</w:t>
      </w:r>
    </w:p>
    <w:p w14:paraId="2977FD01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czapki kominowe betonowe zabezpieczone papą termo-zgrzewalną </w:t>
      </w:r>
    </w:p>
    <w:p w14:paraId="7B31CB3A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 xml:space="preserve"> STROP NAD </w:t>
      </w: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>PARTEREM</w:t>
      </w:r>
    </w:p>
    <w:p w14:paraId="404E754B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Strop gęsto żebrowy </w:t>
      </w:r>
      <w:proofErr w:type="spellStart"/>
      <w:r>
        <w:rPr>
          <w:rFonts w:cs="Calibri"/>
          <w:sz w:val="20"/>
          <w:szCs w:val="20"/>
        </w:rPr>
        <w:t>Teriva</w:t>
      </w:r>
      <w:proofErr w:type="spellEnd"/>
      <w:r>
        <w:rPr>
          <w:rFonts w:cs="Calibri"/>
          <w:sz w:val="20"/>
          <w:szCs w:val="20"/>
        </w:rPr>
        <w:t>;</w:t>
      </w:r>
    </w:p>
    <w:p w14:paraId="1CF69697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schody żelbetowe;</w:t>
      </w:r>
    </w:p>
    <w:p w14:paraId="3AFBD840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wieńce wylewane na mokro, żelbetowe.</w:t>
      </w:r>
    </w:p>
    <w:p w14:paraId="6AA3EE55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>WIĘŹBA DACHOWA, POKRYCIE DACHU, OBRÓBKI, ODWODNIENIE DACHU</w:t>
      </w:r>
    </w:p>
    <w:p w14:paraId="2DFB1FFA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więźba dachowa drewniana – wiązary dachowe z drewna iglastego impregnowanego, łaty i </w:t>
      </w:r>
      <w:proofErr w:type="spellStart"/>
      <w:r>
        <w:rPr>
          <w:rFonts w:cs="Calibri"/>
          <w:sz w:val="20"/>
          <w:szCs w:val="20"/>
        </w:rPr>
        <w:t>kontrłaty</w:t>
      </w:r>
      <w:proofErr w:type="spellEnd"/>
      <w:r>
        <w:rPr>
          <w:rFonts w:cs="Calibri"/>
          <w:sz w:val="20"/>
          <w:szCs w:val="20"/>
        </w:rPr>
        <w:t xml:space="preserve"> z drewna iglastego impregnowanego;</w:t>
      </w:r>
    </w:p>
    <w:p w14:paraId="16067F48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paraizolacja z folii,</w:t>
      </w:r>
      <w:r>
        <w:rPr>
          <w:rFonts w:cs="Calibri"/>
          <w:sz w:val="20"/>
          <w:szCs w:val="20"/>
        </w:rPr>
        <w:tab/>
      </w:r>
    </w:p>
    <w:p w14:paraId="124DAF3F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termoizolacja z wełny mineralnej gr. 25 cm;</w:t>
      </w:r>
    </w:p>
    <w:p w14:paraId="4948BF4E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proofErr w:type="spellStart"/>
      <w:r>
        <w:rPr>
          <w:rFonts w:cs="Calibri"/>
          <w:sz w:val="20"/>
          <w:szCs w:val="20"/>
        </w:rPr>
        <w:t>wiatro</w:t>
      </w:r>
      <w:proofErr w:type="spellEnd"/>
      <w:r>
        <w:rPr>
          <w:rFonts w:cs="Calibri"/>
          <w:sz w:val="20"/>
          <w:szCs w:val="20"/>
        </w:rPr>
        <w:t>-izolacja z folii;</w:t>
      </w:r>
    </w:p>
    <w:p w14:paraId="06DFEEC1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pokrycie z blachy trapezowej stalowej powlekanej;</w:t>
      </w:r>
    </w:p>
    <w:p w14:paraId="57D7064D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obróbki blacharskie z blachy stalowej powlekanej płaskiej;</w:t>
      </w:r>
    </w:p>
    <w:p w14:paraId="6F19ADE8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rynny i rury spustowe z PCV;</w:t>
      </w:r>
    </w:p>
    <w:p w14:paraId="473199BD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podbitka pod okapem z blachy stalowej powlekanej trapezowej.</w:t>
      </w:r>
    </w:p>
    <w:p w14:paraId="54E3B642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ELEWACJA</w:t>
      </w:r>
    </w:p>
    <w:p w14:paraId="3ED3F092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izolacja termiczna ścian zewnętrznych budynków płytami styropianowymi gr. 15 cm;</w:t>
      </w:r>
    </w:p>
    <w:p w14:paraId="63C0EEC6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cienkowarstwowy tynk mineralny na siatce</w:t>
      </w:r>
    </w:p>
    <w:p w14:paraId="7B9504AF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 xml:space="preserve">PODŁOŻA POD POSADZKI </w:t>
      </w:r>
    </w:p>
    <w:p w14:paraId="1EE196DA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parter – podłoże betonowe, izolacja przeciwko- wilgociowa z folii, izolacja cieplna z płyt styropianowych gr. 10 cm, posadzka cementowa gr. 5cm</w:t>
      </w:r>
    </w:p>
    <w:p w14:paraId="4F64E49D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piętro - folia, izolacja cieplna z płyt styropianowych gr. 4 cm , posadzka cementowa gr. 4,5 cm</w:t>
      </w:r>
    </w:p>
    <w:p w14:paraId="6CA33672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BALKONY I IZOLACJA BALKONÓW</w:t>
      </w:r>
    </w:p>
    <w:p w14:paraId="4C6CA455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portfenetry okienne stalowe ocynkowane, malowane proszkowo</w:t>
      </w:r>
    </w:p>
    <w:p w14:paraId="7EE92086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obróbki blacharskie z blachy stalowej powlekanej</w:t>
      </w:r>
    </w:p>
    <w:p w14:paraId="5091B81A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warstwy posadzkowe balkonów – papa termo-zgrzewalna asfaltowa, izolacja cieplna z płyt styropianowych gr. 5 cm, posadzka betonowa. </w:t>
      </w:r>
    </w:p>
    <w:p w14:paraId="0150AE5E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STOLARKA OKIENNA</w:t>
      </w: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>, DRZWIOWA,</w:t>
      </w: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 xml:space="preserve"> PARAPETY</w:t>
      </w:r>
    </w:p>
    <w:p w14:paraId="0F3DF55D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bookmarkStart w:id="7" w:name="_Hlk106627867"/>
      <w:r>
        <w:rPr>
          <w:rFonts w:cs="Calibri"/>
          <w:sz w:val="20"/>
          <w:szCs w:val="20"/>
        </w:rPr>
        <w:t xml:space="preserve">stolarka okienna PCV, okucia z mikrowentylacją, szklenie U=1,1 </w:t>
      </w:r>
    </w:p>
    <w:bookmarkEnd w:id="7"/>
    <w:p w14:paraId="56FAA084" w14:textId="77777777" w:rsidR="00611BE3" w:rsidRDefault="00611BE3" w:rsidP="00611BE3">
      <w:pPr>
        <w:numPr>
          <w:ilvl w:val="0"/>
          <w:numId w:val="30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drzwi wejściowe do lokalu stalowe o zwiększonej odporności na włamania; </w:t>
      </w:r>
    </w:p>
    <w:p w14:paraId="67ECC1FA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parapety zewnętrzne: blacha stalowa powlekana kolor dostosowany do kolorystyki obróbek;</w:t>
      </w:r>
    </w:p>
    <w:p w14:paraId="00DA8A10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parapety wewnętrzne – brak.</w:t>
      </w:r>
    </w:p>
    <w:p w14:paraId="5AEF2D0D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PRZYŁĄCZA ZEWNĘTRZNE</w:t>
      </w:r>
    </w:p>
    <w:p w14:paraId="24A03021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przyłącze kanalizacyjne</w:t>
      </w:r>
    </w:p>
    <w:p w14:paraId="30633037" w14:textId="77777777" w:rsidR="00611BE3" w:rsidRDefault="00611BE3" w:rsidP="00611BE3">
      <w:pPr>
        <w:numPr>
          <w:ilvl w:val="0"/>
          <w:numId w:val="30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przyłącze wodociągowe;</w:t>
      </w:r>
    </w:p>
    <w:p w14:paraId="683D79BB" w14:textId="77777777" w:rsidR="00611BE3" w:rsidRDefault="00611BE3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przyłącze energetyczne;</w:t>
      </w:r>
    </w:p>
    <w:p w14:paraId="1973ED47" w14:textId="77777777" w:rsidR="00611BE3" w:rsidRDefault="00611BE3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przyłącze gazowe.</w:t>
      </w:r>
    </w:p>
    <w:p w14:paraId="0F627751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>INSTALACJE</w:t>
      </w:r>
    </w:p>
    <w:p w14:paraId="4F880C95" w14:textId="77777777" w:rsidR="00611BE3" w:rsidRDefault="00611BE3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wewnętrzna instalacja gazowa – doprowadzenie do kotła gazowego zgodnie z projektem; </w:t>
      </w:r>
    </w:p>
    <w:p w14:paraId="315785C6" w14:textId="77777777" w:rsidR="00611BE3" w:rsidRDefault="00611BE3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wewnętrzna instalacja elektryczna zgodnie z przepisami prawa budowlanego (bez osprzętu oświetleniowego i gniazda 3-fazowego do kuchenki)</w:t>
      </w:r>
    </w:p>
    <w:p w14:paraId="05B3C803" w14:textId="77777777" w:rsidR="00611BE3" w:rsidRDefault="00611BE3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wewnętrzna instalacja wodno-kanalizacyjna zgodnie z przepisami prawa budowlanego bez osprzętu;</w:t>
      </w:r>
    </w:p>
    <w:p w14:paraId="5D0CCEB7" w14:textId="77777777" w:rsidR="00611BE3" w:rsidRDefault="00611BE3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wewnętrzna instalacja c.o. (bez pieca i grzejników)</w:t>
      </w:r>
    </w:p>
    <w:p w14:paraId="7D624CFD" w14:textId="0758E353" w:rsidR="00F14651" w:rsidRDefault="00F14651" w:rsidP="00611BE3">
      <w:pPr>
        <w:numPr>
          <w:ilvl w:val="0"/>
          <w:numId w:val="30"/>
        </w:numPr>
        <w:spacing w:after="0" w:line="276" w:lineRule="auto"/>
        <w:ind w:left="426" w:hanging="66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przygotowanie instalacji elektrycznej pod </w:t>
      </w:r>
      <w:proofErr w:type="spellStart"/>
      <w:r>
        <w:rPr>
          <w:rFonts w:cs="Calibri"/>
          <w:sz w:val="20"/>
          <w:szCs w:val="20"/>
        </w:rPr>
        <w:t>fotowoltaike</w:t>
      </w:r>
      <w:proofErr w:type="spellEnd"/>
    </w:p>
    <w:p w14:paraId="4F632217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TYNKI</w:t>
      </w:r>
    </w:p>
    <w:p w14:paraId="291F9D81" w14:textId="77777777" w:rsidR="00611BE3" w:rsidRDefault="00611BE3" w:rsidP="00611BE3">
      <w:pPr>
        <w:numPr>
          <w:ilvl w:val="0"/>
          <w:numId w:val="32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tynki gipsowe - maszynowe kat. III</w:t>
      </w:r>
    </w:p>
    <w:p w14:paraId="3CEA2CD7" w14:textId="77777777" w:rsidR="00611BE3" w:rsidRDefault="00611BE3" w:rsidP="00611BE3">
      <w:pPr>
        <w:numPr>
          <w:ilvl w:val="0"/>
          <w:numId w:val="32"/>
        </w:numPr>
        <w:spacing w:line="276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sufity I piętra – 2x płyta GK na ruszcie stalowym</w:t>
      </w:r>
    </w:p>
    <w:p w14:paraId="7EC6F8D0" w14:textId="77777777" w:rsidR="00611BE3" w:rsidRDefault="00611BE3" w:rsidP="00611BE3">
      <w:pPr>
        <w:keepNext/>
        <w:keepLines/>
        <w:spacing w:after="0"/>
        <w:ind w:left="851" w:hanging="494"/>
        <w:outlineLvl w:val="3"/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</w:pPr>
      <w:r>
        <w:rPr>
          <w:rFonts w:eastAsia="Times New Roman" w:cs="Calibri"/>
          <w:b/>
          <w:bCs/>
          <w:iCs/>
          <w:color w:val="1F497D"/>
          <w:sz w:val="20"/>
          <w:szCs w:val="20"/>
          <w:lang w:val="x-none" w:eastAsia="x-none"/>
        </w:rPr>
        <w:t>OPIS INFRASTRUKTURY ZEWNĘTRZNEJ DZIAŁKI I BUDYNK</w:t>
      </w:r>
      <w:r>
        <w:rPr>
          <w:rFonts w:eastAsia="Times New Roman" w:cs="Calibri"/>
          <w:b/>
          <w:bCs/>
          <w:iCs/>
          <w:color w:val="1F497D"/>
          <w:sz w:val="20"/>
          <w:szCs w:val="20"/>
          <w:lang w:eastAsia="x-none"/>
        </w:rPr>
        <w:t>U</w:t>
      </w:r>
    </w:p>
    <w:p w14:paraId="3244330F" w14:textId="77777777" w:rsidR="00611BE3" w:rsidRDefault="00611BE3" w:rsidP="00611BE3">
      <w:pPr>
        <w:numPr>
          <w:ilvl w:val="0"/>
          <w:numId w:val="32"/>
        </w:numPr>
        <w:spacing w:line="276" w:lineRule="auto"/>
        <w:contextualSpacing/>
        <w:rPr>
          <w:rFonts w:eastAsia="Calibri" w:cs="Calibri"/>
          <w:sz w:val="20"/>
          <w:szCs w:val="20"/>
        </w:rPr>
      </w:pPr>
      <w:r>
        <w:rPr>
          <w:rFonts w:cs="Calibri"/>
          <w:sz w:val="20"/>
          <w:szCs w:val="20"/>
        </w:rPr>
        <w:t>działka zagospodarowana zgodnie z projektem:</w:t>
      </w:r>
    </w:p>
    <w:p w14:paraId="7D6784B6" w14:textId="77777777" w:rsidR="00611BE3" w:rsidRDefault="00611BE3" w:rsidP="00611BE3">
      <w:pPr>
        <w:spacing w:after="0"/>
        <w:ind w:left="720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trawniki</w:t>
      </w:r>
    </w:p>
    <w:p w14:paraId="075B3826" w14:textId="77777777" w:rsidR="00611BE3" w:rsidRDefault="00611BE3" w:rsidP="00611BE3">
      <w:pPr>
        <w:spacing w:after="0"/>
        <w:ind w:left="720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chodniki, dojścia do budynku oraz podjazd </w:t>
      </w:r>
    </w:p>
    <w:p w14:paraId="5185D15C" w14:textId="77777777" w:rsidR="00611BE3" w:rsidRDefault="00611BE3" w:rsidP="00611BE3">
      <w:pPr>
        <w:spacing w:after="0"/>
        <w:ind w:left="425"/>
        <w:contextualSpacing/>
        <w:outlineLvl w:val="1"/>
        <w:rPr>
          <w:rFonts w:cs="Calibri"/>
          <w:b/>
          <w:color w:val="1F497D"/>
          <w:sz w:val="20"/>
          <w:szCs w:val="20"/>
          <w:lang w:val="x-none" w:eastAsia="x-none"/>
        </w:rPr>
      </w:pPr>
      <w:r>
        <w:rPr>
          <w:rFonts w:cs="Calibri"/>
          <w:b/>
          <w:color w:val="1F497D"/>
          <w:sz w:val="20"/>
          <w:szCs w:val="20"/>
          <w:lang w:val="x-none" w:eastAsia="x-none"/>
        </w:rPr>
        <w:t xml:space="preserve">STANDARD WYKOŃCZENIA </w:t>
      </w:r>
    </w:p>
    <w:p w14:paraId="15BDA22C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drzwi wejściowe do lokalu stalowe o zwiększonej odporności na włamania; </w:t>
      </w:r>
    </w:p>
    <w:p w14:paraId="27032D1B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ścianki działowe z pustaków gazobetonowych - zgodnie z projektem;</w:t>
      </w:r>
    </w:p>
    <w:p w14:paraId="3FE62459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warstwy pod posadzkowe z izolacją cieplną i posadzką cementową zatarte na gładko </w:t>
      </w:r>
    </w:p>
    <w:p w14:paraId="7B0D455E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tynki gipsowe – maszynowe kat. III,  niemalowane</w:t>
      </w:r>
    </w:p>
    <w:p w14:paraId="472B1B96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okna PCV zgodnie z dokumentacją projektową</w:t>
      </w:r>
    </w:p>
    <w:p w14:paraId="5BCE2DD2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portfenetry okienne stalowe, ocynkowane,  malowane proszkowo</w:t>
      </w:r>
    </w:p>
    <w:p w14:paraId="0FC0B373" w14:textId="77777777" w:rsidR="00611BE3" w:rsidRDefault="00611BE3" w:rsidP="00611BE3">
      <w:pPr>
        <w:numPr>
          <w:ilvl w:val="0"/>
          <w:numId w:val="33"/>
        </w:numPr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wyposażenie: </w:t>
      </w:r>
    </w:p>
    <w:p w14:paraId="6EB0F44D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instalacja elektryczna bez osprzętu (za wyjątkiem gniazd i łączników)</w:t>
      </w:r>
    </w:p>
    <w:p w14:paraId="159930A7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instalacja trójfazowa do kuchni elektrycznej bez osprzętu</w:t>
      </w:r>
    </w:p>
    <w:p w14:paraId="30EC21C1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instalacja oświetleniowa bez osprzętu</w:t>
      </w:r>
    </w:p>
    <w:p w14:paraId="6DD7AD98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instalacja telewizyjna bez osprzętu</w:t>
      </w:r>
    </w:p>
    <w:p w14:paraId="062BA12D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instalacja domofonowa wyposażona w wideo-domofon </w:t>
      </w:r>
    </w:p>
    <w:p w14:paraId="52D2DFB0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instalacja wodociągowa bez białego montażu </w:t>
      </w:r>
    </w:p>
    <w:p w14:paraId="7EDC4072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instalacja kanalizacyjna bez białego montażu</w:t>
      </w:r>
    </w:p>
    <w:p w14:paraId="62A149A0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- instalacja centralnego ogrzewania </w:t>
      </w:r>
      <w:bookmarkEnd w:id="6"/>
      <w:r>
        <w:rPr>
          <w:rFonts w:cs="Calibri"/>
          <w:sz w:val="20"/>
          <w:szCs w:val="20"/>
        </w:rPr>
        <w:t>(bez pieca i grzejników)</w:t>
      </w:r>
    </w:p>
    <w:p w14:paraId="609274D6" w14:textId="77777777" w:rsidR="00611BE3" w:rsidRDefault="00611BE3" w:rsidP="00611BE3">
      <w:pPr>
        <w:numPr>
          <w:ilvl w:val="2"/>
          <w:numId w:val="34"/>
        </w:numPr>
        <w:spacing w:after="0" w:line="276" w:lineRule="auto"/>
        <w:ind w:left="1418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- ogrzewanie podłogowe na parterze i w łazience na piętrze</w:t>
      </w:r>
    </w:p>
    <w:p w14:paraId="6D991D4A" w14:textId="77777777" w:rsidR="00611BE3" w:rsidRDefault="00611BE3" w:rsidP="00611BE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Deweloper zastrzega sobie prawo wykorzystania innych materiałów budowlanych lub rozwiązań technicznych innych niż wskazane powyżej szczególnie w sytuacji gdy materiały budowlane, urządzenia lub rozwiązania techniczne powyżej wskazane nie będą już dostępne lub stosowane na rynku, w szczególności, jeśli nie będą spełniały wymaganych prawem norm lub zostaną zastąpione materiałami budowlanymi, urządzeniami lub </w:t>
      </w:r>
      <w:r>
        <w:rPr>
          <w:rFonts w:cs="Calibri"/>
          <w:sz w:val="20"/>
          <w:szCs w:val="20"/>
        </w:rPr>
        <w:lastRenderedPageBreak/>
        <w:t>rozwiązaniami nowocześniejszymi lub wydajniejszymi, pod warunkiem, że nie będzie to skutkowało pogorszeniem, jakości Budynku i Lokalu.</w:t>
      </w:r>
      <w:bookmarkEnd w:id="4"/>
    </w:p>
    <w:p w14:paraId="6EDCEF8A" w14:textId="77777777" w:rsidR="00F14651" w:rsidRDefault="00F14651">
      <w:pPr>
        <w:rPr>
          <w:rStyle w:val="Pogrubienie"/>
          <w:rFonts w:ascii="Calibri" w:hAnsi="Calibri" w:cs="Calibri"/>
          <w:sz w:val="24"/>
          <w:szCs w:val="24"/>
        </w:rPr>
      </w:pPr>
      <w:r>
        <w:rPr>
          <w:rStyle w:val="Pogrubienie"/>
          <w:rFonts w:ascii="Calibri" w:hAnsi="Calibri" w:cs="Calibri"/>
          <w:sz w:val="24"/>
          <w:szCs w:val="24"/>
        </w:rPr>
        <w:br w:type="page"/>
      </w:r>
    </w:p>
    <w:p w14:paraId="787E0F05" w14:textId="78159408" w:rsidR="00FE4E95" w:rsidRPr="004E110C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sz w:val="24"/>
          <w:szCs w:val="24"/>
        </w:rPr>
      </w:pPr>
      <w:r w:rsidRPr="004E110C">
        <w:rPr>
          <w:rStyle w:val="Pogrubienie"/>
          <w:rFonts w:ascii="Calibri" w:hAnsi="Calibri" w:cs="Calibri"/>
          <w:sz w:val="24"/>
          <w:szCs w:val="24"/>
        </w:rPr>
        <w:lastRenderedPageBreak/>
        <w:t xml:space="preserve">Załącznik nr 4 </w:t>
      </w:r>
    </w:p>
    <w:p w14:paraId="17131DE4" w14:textId="77777777" w:rsidR="00FE4E95" w:rsidRPr="004E110C" w:rsidRDefault="00FE4E95" w:rsidP="00FE4E95">
      <w:pPr>
        <w:pStyle w:val="redniasiatka1akcent21"/>
        <w:tabs>
          <w:tab w:val="left" w:pos="142"/>
          <w:tab w:val="left" w:pos="284"/>
        </w:tabs>
        <w:spacing w:after="0" w:line="276" w:lineRule="auto"/>
        <w:ind w:left="426"/>
        <w:jc w:val="center"/>
        <w:rPr>
          <w:rFonts w:eastAsia="Times New Roman" w:cs="Calibri"/>
          <w:b/>
          <w:bCs/>
          <w:iCs/>
          <w:sz w:val="24"/>
          <w:szCs w:val="24"/>
          <w:lang w:eastAsia="pl-PL"/>
        </w:rPr>
      </w:pPr>
      <w:r w:rsidRPr="004E110C">
        <w:rPr>
          <w:rFonts w:eastAsia="Times New Roman" w:cs="Calibri"/>
          <w:b/>
          <w:bCs/>
          <w:iCs/>
          <w:sz w:val="24"/>
          <w:szCs w:val="24"/>
          <w:lang w:eastAsia="pl-PL"/>
        </w:rPr>
        <w:t xml:space="preserve">CENA LOKALU I FORMA PŁATNOŚCI </w:t>
      </w:r>
    </w:p>
    <w:p w14:paraId="536E7D08" w14:textId="77777777" w:rsidR="00FE4E95" w:rsidRPr="004E110C" w:rsidRDefault="00FE4E95" w:rsidP="00FE4E95">
      <w:pPr>
        <w:tabs>
          <w:tab w:val="left" w:pos="284"/>
        </w:tabs>
        <w:spacing w:after="0"/>
        <w:jc w:val="both"/>
        <w:rPr>
          <w:rFonts w:cs="Calibri"/>
          <w:sz w:val="20"/>
          <w:szCs w:val="20"/>
        </w:rPr>
      </w:pPr>
    </w:p>
    <w:p w14:paraId="50BF8781" w14:textId="66A63A58" w:rsidR="00FE4E95" w:rsidRPr="004E110C" w:rsidRDefault="00FE4E95" w:rsidP="00FE4E95">
      <w:pPr>
        <w:spacing w:after="0"/>
        <w:jc w:val="both"/>
        <w:rPr>
          <w:rFonts w:cs="Calibri"/>
          <w:b/>
        </w:rPr>
      </w:pPr>
      <w:r w:rsidRPr="004E110C">
        <w:rPr>
          <w:rFonts w:cs="Calibri"/>
        </w:rPr>
        <w:t xml:space="preserve">Łączna cena za lokal mieszkalny nr </w:t>
      </w:r>
      <w:r w:rsidRPr="004E110C">
        <w:rPr>
          <w:rFonts w:cs="Calibri"/>
          <w:b/>
        </w:rPr>
        <w:t xml:space="preserve">…. </w:t>
      </w:r>
      <w:r w:rsidRPr="004E110C">
        <w:rPr>
          <w:rFonts w:cs="Calibri"/>
          <w:bCs/>
        </w:rPr>
        <w:t>w Budynku</w:t>
      </w:r>
      <w:r w:rsidRPr="004E110C">
        <w:rPr>
          <w:rFonts w:cs="Calibri"/>
          <w:b/>
        </w:rPr>
        <w:t xml:space="preserve"> …. </w:t>
      </w:r>
      <w:r w:rsidRPr="004E110C">
        <w:rPr>
          <w:rFonts w:cs="Calibri"/>
        </w:rPr>
        <w:t xml:space="preserve">wynosi: </w:t>
      </w:r>
      <w:r w:rsidRPr="004E110C">
        <w:rPr>
          <w:rFonts w:cs="Calibri"/>
          <w:b/>
        </w:rPr>
        <w:t xml:space="preserve"> …………. zł; </w:t>
      </w:r>
      <w:r w:rsidRPr="004E110C">
        <w:rPr>
          <w:rFonts w:cs="Calibri"/>
        </w:rPr>
        <w:t xml:space="preserve">(słownie: ………….. złotych 00/100 ) brutto, </w:t>
      </w:r>
    </w:p>
    <w:p w14:paraId="5EBE3368" w14:textId="77777777" w:rsidR="00FE4E95" w:rsidRPr="004E110C" w:rsidRDefault="00FE4E95" w:rsidP="00FE4E95">
      <w:pPr>
        <w:suppressAutoHyphens/>
        <w:spacing w:after="0"/>
        <w:ind w:left="357"/>
        <w:jc w:val="both"/>
        <w:rPr>
          <w:rFonts w:cs="Calibri"/>
          <w:b/>
        </w:rPr>
      </w:pPr>
    </w:p>
    <w:p w14:paraId="41C70AED" w14:textId="77777777" w:rsidR="00FE4E95" w:rsidRPr="004E110C" w:rsidRDefault="00FE4E95" w:rsidP="00FE4E95">
      <w:pPr>
        <w:suppressAutoHyphens/>
        <w:ind w:left="357" w:hanging="357"/>
        <w:jc w:val="both"/>
        <w:rPr>
          <w:rFonts w:cs="Calibri"/>
        </w:rPr>
      </w:pPr>
      <w:r w:rsidRPr="004E110C">
        <w:rPr>
          <w:rFonts w:cs="Calibri"/>
          <w:b/>
        </w:rPr>
        <w:t>STRONY</w:t>
      </w:r>
      <w:r w:rsidRPr="004E110C">
        <w:rPr>
          <w:rFonts w:cs="Calibri"/>
        </w:rPr>
        <w:t xml:space="preserve"> zgodnie ustalają, że </w:t>
      </w:r>
      <w:r w:rsidRPr="004E110C">
        <w:rPr>
          <w:rFonts w:cs="Calibri"/>
          <w:b/>
        </w:rPr>
        <w:t>KUPUJĄCY</w:t>
      </w:r>
      <w:r w:rsidRPr="004E110C">
        <w:rPr>
          <w:rFonts w:cs="Calibri"/>
        </w:rPr>
        <w:t xml:space="preserve"> dokona płatności kwoty</w:t>
      </w:r>
      <w:r w:rsidRPr="004E110C">
        <w:rPr>
          <w:rFonts w:cs="Calibri"/>
          <w:b/>
        </w:rPr>
        <w:t xml:space="preserve">  ………….. zł</w:t>
      </w:r>
      <w:r w:rsidRPr="004E110C">
        <w:rPr>
          <w:rFonts w:cs="Calibri"/>
        </w:rPr>
        <w:t xml:space="preserve"> jak niżej:</w:t>
      </w:r>
    </w:p>
    <w:p w14:paraId="0BFB0064" w14:textId="77777777" w:rsidR="00FE4E95" w:rsidRPr="00E755E8" w:rsidRDefault="00FE4E95" w:rsidP="00FE4E95">
      <w:pPr>
        <w:suppressAutoHyphens/>
        <w:jc w:val="both"/>
        <w:rPr>
          <w:rFonts w:cs="Calibri"/>
          <w:b/>
          <w:highlight w:val="yellow"/>
        </w:rPr>
      </w:pPr>
    </w:p>
    <w:p w14:paraId="65DFA148" w14:textId="4B6C89B9" w:rsidR="0082375C" w:rsidRPr="00F97065" w:rsidRDefault="004873C3" w:rsidP="0082375C">
      <w:pPr>
        <w:pStyle w:val="redniasiatka1akcent21"/>
        <w:numPr>
          <w:ilvl w:val="0"/>
          <w:numId w:val="16"/>
        </w:numPr>
        <w:suppressAutoHyphens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97065">
        <w:rPr>
          <w:rFonts w:asciiTheme="minorHAnsi" w:hAnsiTheme="minorHAnsi" w:cstheme="minorHAnsi"/>
          <w:b/>
          <w:sz w:val="20"/>
          <w:szCs w:val="20"/>
        </w:rPr>
        <w:t>1</w:t>
      </w:r>
      <w:r w:rsidR="00F97065">
        <w:rPr>
          <w:rFonts w:asciiTheme="minorHAnsi" w:hAnsiTheme="minorHAnsi" w:cstheme="minorHAnsi"/>
          <w:b/>
          <w:sz w:val="20"/>
          <w:szCs w:val="20"/>
        </w:rPr>
        <w:t>0</w:t>
      </w:r>
      <w:r w:rsidR="0082375C" w:rsidRPr="00F97065">
        <w:rPr>
          <w:rFonts w:asciiTheme="minorHAnsi" w:hAnsiTheme="minorHAnsi" w:cstheme="minorHAnsi"/>
          <w:b/>
          <w:sz w:val="20"/>
          <w:szCs w:val="20"/>
        </w:rPr>
        <w:t>%</w:t>
      </w:r>
      <w:r w:rsidR="0082375C" w:rsidRPr="00F97065">
        <w:rPr>
          <w:rFonts w:asciiTheme="minorHAnsi" w:hAnsiTheme="minorHAnsi" w:cstheme="minorHAnsi"/>
          <w:sz w:val="20"/>
          <w:szCs w:val="20"/>
        </w:rPr>
        <w:t xml:space="preserve"> wartości umowy tj. kwota </w:t>
      </w:r>
      <w:r w:rsidR="0082375C" w:rsidRPr="00F97065">
        <w:rPr>
          <w:rFonts w:asciiTheme="minorHAnsi" w:hAnsiTheme="minorHAnsi" w:cstheme="minorHAnsi"/>
          <w:b/>
          <w:sz w:val="20"/>
          <w:szCs w:val="20"/>
        </w:rPr>
        <w:t xml:space="preserve">…………….zł </w:t>
      </w:r>
    </w:p>
    <w:p w14:paraId="4F3B3BAB" w14:textId="77777777" w:rsidR="0082375C" w:rsidRPr="00F97065" w:rsidRDefault="0082375C" w:rsidP="0082375C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 xml:space="preserve">(słownie:  ………………….tysięcy złotych 00/100), </w:t>
      </w:r>
    </w:p>
    <w:p w14:paraId="2E6CFA45" w14:textId="77777777" w:rsidR="0082375C" w:rsidRPr="00F97065" w:rsidRDefault="0082375C" w:rsidP="0082375C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 xml:space="preserve">jako zaliczka płatna przelewem do </w:t>
      </w:r>
      <w:r w:rsidRPr="00F97065">
        <w:rPr>
          <w:rFonts w:asciiTheme="minorHAnsi" w:hAnsiTheme="minorHAnsi" w:cstheme="minorHAnsi"/>
          <w:b/>
          <w:sz w:val="20"/>
          <w:szCs w:val="20"/>
        </w:rPr>
        <w:t>3 dni od podpisania Umowy Deweloperskiej</w:t>
      </w:r>
    </w:p>
    <w:p w14:paraId="25C9F92B" w14:textId="3F330FB8" w:rsidR="0082375C" w:rsidRPr="00F97065" w:rsidRDefault="0089741C" w:rsidP="0082375C">
      <w:pPr>
        <w:pStyle w:val="redniasiatka1akcent21"/>
        <w:numPr>
          <w:ilvl w:val="0"/>
          <w:numId w:val="16"/>
        </w:numPr>
        <w:suppressAutoHyphens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97065">
        <w:rPr>
          <w:rFonts w:asciiTheme="minorHAnsi" w:hAnsiTheme="minorHAnsi" w:cstheme="minorHAnsi"/>
          <w:b/>
          <w:sz w:val="20"/>
          <w:szCs w:val="20"/>
        </w:rPr>
        <w:t>2</w:t>
      </w:r>
      <w:r w:rsidR="00AD497C" w:rsidRPr="00F97065">
        <w:rPr>
          <w:rFonts w:asciiTheme="minorHAnsi" w:hAnsiTheme="minorHAnsi" w:cstheme="minorHAnsi"/>
          <w:b/>
          <w:sz w:val="20"/>
          <w:szCs w:val="20"/>
        </w:rPr>
        <w:t>5</w:t>
      </w:r>
      <w:r w:rsidR="0082375C" w:rsidRPr="00F97065">
        <w:rPr>
          <w:rFonts w:asciiTheme="minorHAnsi" w:hAnsiTheme="minorHAnsi" w:cstheme="minorHAnsi"/>
          <w:b/>
          <w:sz w:val="20"/>
          <w:szCs w:val="20"/>
        </w:rPr>
        <w:t>%</w:t>
      </w:r>
      <w:r w:rsidR="0082375C" w:rsidRPr="00F97065">
        <w:rPr>
          <w:rFonts w:asciiTheme="minorHAnsi" w:hAnsiTheme="minorHAnsi" w:cstheme="minorHAnsi"/>
          <w:sz w:val="20"/>
          <w:szCs w:val="20"/>
        </w:rPr>
        <w:t xml:space="preserve"> wartości umowy tj. kwota </w:t>
      </w:r>
      <w:r w:rsidR="0082375C" w:rsidRPr="00F97065">
        <w:rPr>
          <w:rFonts w:asciiTheme="minorHAnsi" w:hAnsiTheme="minorHAnsi" w:cstheme="minorHAnsi"/>
          <w:b/>
          <w:sz w:val="20"/>
          <w:szCs w:val="20"/>
        </w:rPr>
        <w:t xml:space="preserve">…………….. zł </w:t>
      </w:r>
    </w:p>
    <w:p w14:paraId="5068A0C4" w14:textId="77777777" w:rsidR="0082375C" w:rsidRPr="00F97065" w:rsidRDefault="0082375C" w:rsidP="0082375C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(słownie: ………………………………………………. złotych 00/100 ),</w:t>
      </w:r>
    </w:p>
    <w:p w14:paraId="58EC573E" w14:textId="5B036338" w:rsidR="0082375C" w:rsidRPr="00F97065" w:rsidRDefault="0082375C" w:rsidP="0082375C">
      <w:pPr>
        <w:pStyle w:val="redniasiatka1akcent21"/>
        <w:suppressAutoHyphens/>
        <w:spacing w:after="0" w:line="276" w:lineRule="auto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 xml:space="preserve">jako zaliczka płatna przelewem do </w:t>
      </w:r>
      <w:r w:rsidR="00AD497C" w:rsidRPr="00F97065">
        <w:rPr>
          <w:rFonts w:asciiTheme="minorHAnsi" w:hAnsiTheme="minorHAnsi" w:cstheme="minorHAnsi"/>
          <w:sz w:val="20"/>
          <w:szCs w:val="20"/>
        </w:rPr>
        <w:t xml:space="preserve">3 dni po zawiadomieniu przez Dewelopera o zakończeniu Etapu I </w:t>
      </w:r>
      <w:proofErr w:type="spellStart"/>
      <w:r w:rsidR="00AD497C" w:rsidRPr="00F97065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="00AD497C" w:rsidRPr="00F97065">
        <w:rPr>
          <w:rFonts w:asciiTheme="minorHAnsi" w:hAnsiTheme="minorHAnsi" w:cstheme="minorHAnsi"/>
          <w:sz w:val="20"/>
          <w:szCs w:val="20"/>
        </w:rPr>
        <w:t xml:space="preserve"> II</w:t>
      </w:r>
    </w:p>
    <w:p w14:paraId="7DDBCFC5" w14:textId="78B7E8E2" w:rsidR="0082375C" w:rsidRPr="00F97065" w:rsidRDefault="0089741C" w:rsidP="0082375C">
      <w:pPr>
        <w:pStyle w:val="redniasiatka1akcent21"/>
        <w:numPr>
          <w:ilvl w:val="0"/>
          <w:numId w:val="16"/>
        </w:numPr>
        <w:suppressAutoHyphens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97065">
        <w:rPr>
          <w:rFonts w:asciiTheme="minorHAnsi" w:hAnsiTheme="minorHAnsi" w:cstheme="minorHAnsi"/>
          <w:b/>
          <w:sz w:val="20"/>
          <w:szCs w:val="20"/>
        </w:rPr>
        <w:t>2</w:t>
      </w:r>
      <w:r w:rsidR="00AD497C" w:rsidRPr="00F97065">
        <w:rPr>
          <w:rFonts w:asciiTheme="minorHAnsi" w:hAnsiTheme="minorHAnsi" w:cstheme="minorHAnsi"/>
          <w:b/>
          <w:sz w:val="20"/>
          <w:szCs w:val="20"/>
        </w:rPr>
        <w:t>5</w:t>
      </w:r>
      <w:r w:rsidR="0082375C" w:rsidRPr="00F97065">
        <w:rPr>
          <w:rFonts w:asciiTheme="minorHAnsi" w:hAnsiTheme="minorHAnsi" w:cstheme="minorHAnsi"/>
          <w:b/>
          <w:sz w:val="20"/>
          <w:szCs w:val="20"/>
        </w:rPr>
        <w:t>%</w:t>
      </w:r>
      <w:r w:rsidR="0082375C" w:rsidRPr="00F97065">
        <w:rPr>
          <w:rFonts w:asciiTheme="minorHAnsi" w:hAnsiTheme="minorHAnsi" w:cstheme="minorHAnsi"/>
          <w:sz w:val="20"/>
          <w:szCs w:val="20"/>
        </w:rPr>
        <w:t xml:space="preserve"> wartości umowy tj. kwota </w:t>
      </w:r>
      <w:r w:rsidR="0082375C" w:rsidRPr="00F97065">
        <w:rPr>
          <w:rFonts w:asciiTheme="minorHAnsi" w:hAnsiTheme="minorHAnsi" w:cstheme="minorHAnsi"/>
          <w:b/>
          <w:sz w:val="20"/>
          <w:szCs w:val="20"/>
        </w:rPr>
        <w:t xml:space="preserve">…………….. zł </w:t>
      </w:r>
    </w:p>
    <w:p w14:paraId="74BEA822" w14:textId="77777777" w:rsidR="0082375C" w:rsidRPr="00F97065" w:rsidRDefault="0082375C" w:rsidP="0082375C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(słownie: ………………………………………………. złotych 00/100 ),</w:t>
      </w:r>
    </w:p>
    <w:p w14:paraId="426E2ACD" w14:textId="68462F61" w:rsidR="00AD497C" w:rsidRPr="00F97065" w:rsidRDefault="00AD497C" w:rsidP="00AD497C">
      <w:pPr>
        <w:pStyle w:val="redniasiatka1akcent21"/>
        <w:suppressAutoHyphens/>
        <w:spacing w:after="0" w:line="276" w:lineRule="auto"/>
        <w:ind w:left="0" w:firstLine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jako zaliczka płatna przelewem do 3 dni po zawiadomieniu przez Dewelopera o zakończeniu Etapu III i IV</w:t>
      </w:r>
    </w:p>
    <w:p w14:paraId="2333EB86" w14:textId="0FDDABD1" w:rsidR="0089741C" w:rsidRPr="00F97065" w:rsidRDefault="0089741C" w:rsidP="0089741C">
      <w:pPr>
        <w:pStyle w:val="redniasiatka1akcent21"/>
        <w:numPr>
          <w:ilvl w:val="0"/>
          <w:numId w:val="16"/>
        </w:numPr>
        <w:suppressAutoHyphens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97065">
        <w:rPr>
          <w:rFonts w:asciiTheme="minorHAnsi" w:hAnsiTheme="minorHAnsi" w:cstheme="minorHAnsi"/>
          <w:b/>
          <w:sz w:val="20"/>
          <w:szCs w:val="20"/>
        </w:rPr>
        <w:t>2</w:t>
      </w:r>
      <w:r w:rsidR="00F97065">
        <w:rPr>
          <w:rFonts w:asciiTheme="minorHAnsi" w:hAnsiTheme="minorHAnsi" w:cstheme="minorHAnsi"/>
          <w:b/>
          <w:sz w:val="20"/>
          <w:szCs w:val="20"/>
        </w:rPr>
        <w:t>5</w:t>
      </w:r>
      <w:r w:rsidRPr="00F97065">
        <w:rPr>
          <w:rFonts w:asciiTheme="minorHAnsi" w:hAnsiTheme="minorHAnsi" w:cstheme="minorHAnsi"/>
          <w:b/>
          <w:sz w:val="20"/>
          <w:szCs w:val="20"/>
        </w:rPr>
        <w:t>%</w:t>
      </w:r>
      <w:r w:rsidRPr="00F97065">
        <w:rPr>
          <w:rFonts w:asciiTheme="minorHAnsi" w:hAnsiTheme="minorHAnsi" w:cstheme="minorHAnsi"/>
          <w:sz w:val="20"/>
          <w:szCs w:val="20"/>
        </w:rPr>
        <w:t xml:space="preserve"> wartości umowy tj. kwota </w:t>
      </w:r>
      <w:r w:rsidRPr="00F97065">
        <w:rPr>
          <w:rFonts w:asciiTheme="minorHAnsi" w:hAnsiTheme="minorHAnsi" w:cstheme="minorHAnsi"/>
          <w:b/>
          <w:sz w:val="20"/>
          <w:szCs w:val="20"/>
        </w:rPr>
        <w:t xml:space="preserve">…………….. zł </w:t>
      </w:r>
    </w:p>
    <w:p w14:paraId="19DF382B" w14:textId="77777777" w:rsidR="0089741C" w:rsidRPr="00F97065" w:rsidRDefault="0089741C" w:rsidP="0089741C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(słownie: ………………………………………………. złotych 00/100 ),</w:t>
      </w:r>
    </w:p>
    <w:p w14:paraId="237A7DD9" w14:textId="335413EA" w:rsidR="0089741C" w:rsidRPr="00F97065" w:rsidRDefault="00AD497C" w:rsidP="00AD497C">
      <w:pPr>
        <w:pStyle w:val="redniasiatka1akcent21"/>
        <w:suppressAutoHyphens/>
        <w:spacing w:after="0" w:line="276" w:lineRule="auto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jako zaliczka płatna przelewem do 3 dni po zawiadomieniu przez Dewelopera o zakończeniu Etapu V</w:t>
      </w:r>
    </w:p>
    <w:p w14:paraId="2D3AB876" w14:textId="05E7E804" w:rsidR="0089741C" w:rsidRPr="00F97065" w:rsidRDefault="00F97065" w:rsidP="0089741C">
      <w:pPr>
        <w:pStyle w:val="redniasiatka1akcent21"/>
        <w:numPr>
          <w:ilvl w:val="0"/>
          <w:numId w:val="16"/>
        </w:numPr>
        <w:suppressAutoHyphens/>
        <w:spacing w:after="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15</w:t>
      </w:r>
      <w:r w:rsidR="0089741C" w:rsidRPr="00F97065">
        <w:rPr>
          <w:rFonts w:asciiTheme="minorHAnsi" w:hAnsiTheme="minorHAnsi" w:cstheme="minorHAnsi"/>
          <w:b/>
          <w:sz w:val="20"/>
          <w:szCs w:val="20"/>
        </w:rPr>
        <w:t>%</w:t>
      </w:r>
      <w:r w:rsidR="0089741C" w:rsidRPr="00F97065">
        <w:rPr>
          <w:rFonts w:asciiTheme="minorHAnsi" w:hAnsiTheme="minorHAnsi" w:cstheme="minorHAnsi"/>
          <w:sz w:val="20"/>
          <w:szCs w:val="20"/>
        </w:rPr>
        <w:t xml:space="preserve"> wartości umowy tj. kwota </w:t>
      </w:r>
      <w:r w:rsidR="0089741C" w:rsidRPr="00F97065">
        <w:rPr>
          <w:rFonts w:asciiTheme="minorHAnsi" w:hAnsiTheme="minorHAnsi" w:cstheme="minorHAnsi"/>
          <w:b/>
          <w:sz w:val="20"/>
          <w:szCs w:val="20"/>
        </w:rPr>
        <w:t xml:space="preserve">…………….. zł </w:t>
      </w:r>
    </w:p>
    <w:p w14:paraId="40C35D69" w14:textId="77777777" w:rsidR="0089741C" w:rsidRPr="00F97065" w:rsidRDefault="0089741C" w:rsidP="0089741C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(słownie: ………………………………………………. złotych 00/100 ),</w:t>
      </w:r>
    </w:p>
    <w:p w14:paraId="519860B5" w14:textId="2BB305C5" w:rsidR="0082375C" w:rsidRPr="00F97065" w:rsidRDefault="00AD497C" w:rsidP="00AD497C">
      <w:pPr>
        <w:pStyle w:val="redniasiatka1akcent21"/>
        <w:suppressAutoHyphens/>
        <w:spacing w:after="0" w:line="276" w:lineRule="auto"/>
        <w:ind w:left="567" w:hanging="283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F97065">
        <w:rPr>
          <w:rFonts w:asciiTheme="minorHAnsi" w:hAnsiTheme="minorHAnsi" w:cstheme="minorHAnsi"/>
          <w:sz w:val="20"/>
          <w:szCs w:val="20"/>
        </w:rPr>
        <w:t>jako zaliczka płatna przelewem do 3 dni po zawiadomieniu przez Dewelopera o zakończeniu Etapu VI</w:t>
      </w:r>
      <w:r w:rsidR="0082375C" w:rsidRPr="00F97065">
        <w:rPr>
          <w:rFonts w:asciiTheme="minorHAnsi" w:hAnsiTheme="minorHAnsi" w:cstheme="minorHAnsi"/>
          <w:sz w:val="20"/>
          <w:szCs w:val="20"/>
        </w:rPr>
        <w:t>.</w:t>
      </w:r>
    </w:p>
    <w:p w14:paraId="0F2C6B86" w14:textId="77777777" w:rsidR="00FE4E95" w:rsidRPr="00E755E8" w:rsidRDefault="00FE4E95" w:rsidP="00FE4E95">
      <w:pPr>
        <w:pStyle w:val="redniasiatka1akcent21"/>
        <w:suppressAutoHyphens/>
        <w:spacing w:after="0" w:line="276" w:lineRule="auto"/>
        <w:ind w:left="357"/>
        <w:contextualSpacing w:val="0"/>
        <w:jc w:val="both"/>
        <w:rPr>
          <w:rFonts w:cs="Calibri"/>
          <w:b/>
          <w:sz w:val="18"/>
          <w:szCs w:val="18"/>
          <w:highlight w:val="yellow"/>
        </w:rPr>
      </w:pPr>
    </w:p>
    <w:p w14:paraId="2A4FA0CB" w14:textId="77777777" w:rsidR="00FE4E95" w:rsidRPr="004873C3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3790FE51" w14:textId="3D423050" w:rsidR="0054782F" w:rsidRPr="004873C3" w:rsidRDefault="00FC2B95" w:rsidP="0054782F">
      <w:pPr>
        <w:tabs>
          <w:tab w:val="left" w:pos="284"/>
        </w:tabs>
        <w:spacing w:after="0"/>
        <w:rPr>
          <w:rStyle w:val="Pogrubienie"/>
          <w:rFonts w:cs="Calibri"/>
          <w:b w:val="0"/>
          <w:bCs w:val="0"/>
        </w:rPr>
      </w:pPr>
      <w:r w:rsidRPr="004873C3">
        <w:rPr>
          <w:rStyle w:val="Pogrubienie"/>
          <w:rFonts w:cs="Calibri"/>
          <w:b w:val="0"/>
          <w:bCs w:val="0"/>
        </w:rPr>
        <w:t>Kupujący</w:t>
      </w:r>
      <w:r w:rsidR="0054782F" w:rsidRPr="004873C3">
        <w:rPr>
          <w:rStyle w:val="Pogrubienie"/>
          <w:rFonts w:cs="Calibri"/>
          <w:b w:val="0"/>
          <w:bCs w:val="0"/>
        </w:rPr>
        <w:t xml:space="preserve"> nabywa jednocześnie </w:t>
      </w:r>
      <w:r w:rsidRPr="004873C3">
        <w:rPr>
          <w:rStyle w:val="Pogrubienie"/>
          <w:rFonts w:cs="Calibri"/>
          <w:b w:val="0"/>
          <w:bCs w:val="0"/>
        </w:rPr>
        <w:t xml:space="preserve">1/134 części </w:t>
      </w:r>
      <w:r w:rsidR="0054782F" w:rsidRPr="004873C3">
        <w:rPr>
          <w:rStyle w:val="Pogrubienie"/>
          <w:rFonts w:cs="Calibri"/>
          <w:b w:val="0"/>
          <w:bCs w:val="0"/>
        </w:rPr>
        <w:t>udział</w:t>
      </w:r>
      <w:r w:rsidRPr="004873C3">
        <w:rPr>
          <w:rStyle w:val="Pogrubienie"/>
          <w:rFonts w:cs="Calibri"/>
          <w:b w:val="0"/>
          <w:bCs w:val="0"/>
        </w:rPr>
        <w:t>u</w:t>
      </w:r>
      <w:r w:rsidR="0054782F" w:rsidRPr="004873C3">
        <w:rPr>
          <w:rStyle w:val="Pogrubienie"/>
          <w:rFonts w:cs="Calibri"/>
          <w:b w:val="0"/>
          <w:bCs w:val="0"/>
        </w:rPr>
        <w:t xml:space="preserve"> w Działce Drogowej </w:t>
      </w:r>
      <w:r w:rsidRPr="004873C3">
        <w:rPr>
          <w:rStyle w:val="Pogrubienie"/>
          <w:rFonts w:cs="Calibri"/>
          <w:b w:val="0"/>
          <w:bCs w:val="0"/>
        </w:rPr>
        <w:t xml:space="preserve">nr 229 </w:t>
      </w:r>
      <w:r w:rsidR="0054782F" w:rsidRPr="004873C3">
        <w:rPr>
          <w:rStyle w:val="Pogrubienie"/>
          <w:rFonts w:cs="Calibri"/>
          <w:b w:val="0"/>
          <w:bCs w:val="0"/>
        </w:rPr>
        <w:t xml:space="preserve">za cenę </w:t>
      </w:r>
      <w:r w:rsidRPr="004873C3">
        <w:rPr>
          <w:rStyle w:val="Pogrubienie"/>
          <w:rFonts w:cs="Calibri"/>
          <w:b w:val="0"/>
          <w:bCs w:val="0"/>
        </w:rPr>
        <w:t>1.241,37</w:t>
      </w:r>
      <w:r w:rsidR="0054782F" w:rsidRPr="004873C3">
        <w:rPr>
          <w:rStyle w:val="Pogrubienie"/>
          <w:rFonts w:cs="Calibri"/>
          <w:b w:val="0"/>
          <w:bCs w:val="0"/>
        </w:rPr>
        <w:t xml:space="preserve"> zł netto, powiększoną o należny podatek VAT, który w dacie zawarcia Umowy Deweloperskiej wynosi 23%, tj. za cenę </w:t>
      </w:r>
      <w:bookmarkStart w:id="8" w:name="_Hlk109999452"/>
      <w:r w:rsidR="0054782F" w:rsidRPr="004873C3">
        <w:rPr>
          <w:rFonts w:cs="Calibri"/>
        </w:rPr>
        <w:t xml:space="preserve">1.526,88 zł </w:t>
      </w:r>
      <w:bookmarkEnd w:id="8"/>
      <w:r w:rsidR="0054782F" w:rsidRPr="004873C3">
        <w:rPr>
          <w:rStyle w:val="Pogrubienie"/>
          <w:rFonts w:cs="Calibri"/>
          <w:b w:val="0"/>
          <w:bCs w:val="0"/>
        </w:rPr>
        <w:t>brutto.</w:t>
      </w:r>
    </w:p>
    <w:p w14:paraId="30564B61" w14:textId="4527F804" w:rsidR="00AD497C" w:rsidRPr="004873C3" w:rsidRDefault="0054782F" w:rsidP="00AD497C">
      <w:r w:rsidRPr="004873C3">
        <w:rPr>
          <w:rStyle w:val="Pogrubienie"/>
          <w:rFonts w:cs="Calibri"/>
          <w:b w:val="0"/>
          <w:bCs w:val="0"/>
        </w:rPr>
        <w:t xml:space="preserve">Cena  sprzedaży udziału w Działce Drogowej </w:t>
      </w:r>
      <w:r w:rsidR="00FC2B95" w:rsidRPr="004873C3">
        <w:rPr>
          <w:rStyle w:val="Pogrubienie"/>
          <w:rFonts w:cs="Calibri"/>
          <w:b w:val="0"/>
          <w:bCs w:val="0"/>
        </w:rPr>
        <w:t xml:space="preserve">nr 229 </w:t>
      </w:r>
      <w:r w:rsidRPr="004873C3">
        <w:rPr>
          <w:rStyle w:val="Pogrubienie"/>
          <w:rFonts w:cs="Calibri"/>
          <w:b w:val="0"/>
          <w:bCs w:val="0"/>
        </w:rPr>
        <w:t xml:space="preserve">płatna będzie do dnia płatności ostatniej z części ceny, na rachunek bankowy </w:t>
      </w:r>
      <w:r w:rsidR="00D53C87" w:rsidRPr="004873C3">
        <w:rPr>
          <w:rStyle w:val="Pogrubienie"/>
          <w:rFonts w:cs="Calibri"/>
          <w:b w:val="0"/>
          <w:bCs w:val="0"/>
        </w:rPr>
        <w:t xml:space="preserve">Dewelopera prowadzony w </w:t>
      </w:r>
      <w:r w:rsidR="003C4218" w:rsidRPr="004873C3">
        <w:rPr>
          <w:rFonts w:ascii="Times New Roman" w:eastAsia="Times New Roman" w:hAnsi="Times New Roman" w:cs="Times New Roman"/>
          <w:b/>
          <w:bCs/>
          <w:sz w:val="20"/>
          <w:szCs w:val="20"/>
        </w:rPr>
        <w:t>HEXA BANK SPÓŁDZIELCZY Z SIEDZIBĄ W PIĄTNICY PODUCHOWNEJ UL. STAWISKOWSKA 30, 18-421 PIĄTNICA PODUCHOWNA</w:t>
      </w:r>
      <w:r w:rsidR="003C4218" w:rsidRPr="004873C3">
        <w:rPr>
          <w:rStyle w:val="Pogrubienie"/>
          <w:rFonts w:cs="Calibri"/>
          <w:b w:val="0"/>
          <w:bCs w:val="0"/>
        </w:rPr>
        <w:t xml:space="preserve"> </w:t>
      </w:r>
      <w:r w:rsidRPr="004873C3">
        <w:rPr>
          <w:rStyle w:val="Pogrubienie"/>
          <w:rFonts w:cs="Calibri"/>
          <w:b w:val="0"/>
          <w:bCs w:val="0"/>
        </w:rPr>
        <w:t>o numerze:</w:t>
      </w:r>
      <w:r w:rsidRPr="004873C3">
        <w:rPr>
          <w:rStyle w:val="Pogrubienie"/>
          <w:rFonts w:cs="Calibri"/>
        </w:rPr>
        <w:t xml:space="preserve"> </w:t>
      </w:r>
      <w:r w:rsidR="00AD497C" w:rsidRPr="004873C3">
        <w:rPr>
          <w:rStyle w:val="Pogrubienie"/>
          <w:rFonts w:cs="Calibri"/>
        </w:rPr>
        <w:t>87 8762 0009 0013 6145 2000 0010</w:t>
      </w:r>
      <w:r w:rsidR="00F62060" w:rsidRPr="004873C3">
        <w:rPr>
          <w:rStyle w:val="Pogrubienie"/>
          <w:rFonts w:cs="Calibri"/>
        </w:rPr>
        <w:t>.</w:t>
      </w:r>
    </w:p>
    <w:p w14:paraId="50794AFB" w14:textId="799686F3" w:rsidR="0054782F" w:rsidRPr="00E755E8" w:rsidRDefault="0054782F" w:rsidP="0054782F">
      <w:pPr>
        <w:tabs>
          <w:tab w:val="left" w:pos="284"/>
        </w:tabs>
        <w:spacing w:after="0"/>
        <w:rPr>
          <w:rStyle w:val="Pogrubienie"/>
          <w:rFonts w:cs="Calibri"/>
          <w:highlight w:val="yellow"/>
        </w:rPr>
      </w:pPr>
    </w:p>
    <w:p w14:paraId="583E6C0E" w14:textId="77777777" w:rsidR="0054782F" w:rsidRPr="00E755E8" w:rsidRDefault="0054782F" w:rsidP="0054782F">
      <w:pPr>
        <w:tabs>
          <w:tab w:val="left" w:pos="284"/>
        </w:tabs>
        <w:spacing w:after="0"/>
        <w:rPr>
          <w:rStyle w:val="Pogrubienie"/>
          <w:rFonts w:cs="Calibri"/>
          <w:highlight w:val="yellow"/>
        </w:rPr>
      </w:pPr>
    </w:p>
    <w:p w14:paraId="4BD84FB5" w14:textId="77777777" w:rsidR="00FE4E95" w:rsidRPr="00E755E8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  <w:highlight w:val="yellow"/>
        </w:rPr>
      </w:pPr>
    </w:p>
    <w:p w14:paraId="1B28F06A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0C9BD832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51C1A6C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0D288F2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68091AC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4055C419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43D908DB" w14:textId="77777777" w:rsidR="00FE4E95" w:rsidRDefault="00FE4E95" w:rsidP="00FE4E95">
      <w:pPr>
        <w:tabs>
          <w:tab w:val="left" w:pos="284"/>
        </w:tabs>
        <w:spacing w:after="0"/>
        <w:rPr>
          <w:rStyle w:val="Pogrubienie"/>
          <w:rFonts w:ascii="Calibri" w:hAnsi="Calibri" w:cs="Calibri"/>
          <w:i/>
          <w:sz w:val="24"/>
          <w:szCs w:val="24"/>
        </w:rPr>
      </w:pPr>
    </w:p>
    <w:p w14:paraId="572D8D11" w14:textId="04F70E38" w:rsidR="00DA2EC3" w:rsidRPr="00AD36EE" w:rsidRDefault="00FE4E95" w:rsidP="004E110C">
      <w:pPr>
        <w:tabs>
          <w:tab w:val="left" w:pos="284"/>
        </w:tabs>
        <w:spacing w:after="0"/>
        <w:jc w:val="center"/>
        <w:rPr>
          <w:rStyle w:val="Pogrubienie"/>
          <w:rFonts w:ascii="Calibri" w:hAnsi="Calibri" w:cs="Calibri"/>
          <w:sz w:val="24"/>
          <w:szCs w:val="24"/>
        </w:rPr>
      </w:pPr>
      <w:r>
        <w:rPr>
          <w:rStyle w:val="Pogrubienie"/>
          <w:rFonts w:ascii="Calibri" w:hAnsi="Calibri" w:cs="Calibri"/>
          <w:i/>
          <w:sz w:val="24"/>
          <w:szCs w:val="24"/>
        </w:rPr>
        <w:br w:type="page"/>
      </w:r>
      <w:r w:rsidR="00DA2EC3" w:rsidRPr="00AD36EE">
        <w:rPr>
          <w:rStyle w:val="Pogrubienie"/>
          <w:rFonts w:ascii="Calibri" w:hAnsi="Calibri" w:cs="Calibri"/>
          <w:sz w:val="24"/>
          <w:szCs w:val="24"/>
        </w:rPr>
        <w:lastRenderedPageBreak/>
        <w:t>OŚWIADCZENIE</w:t>
      </w:r>
    </w:p>
    <w:p w14:paraId="0989AF6E" w14:textId="77777777" w:rsidR="00DA2EC3" w:rsidRPr="00AD36EE" w:rsidRDefault="00DA2EC3" w:rsidP="00DA2EC3">
      <w:pPr>
        <w:tabs>
          <w:tab w:val="left" w:pos="284"/>
        </w:tabs>
        <w:spacing w:after="0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AD36EE">
        <w:rPr>
          <w:rStyle w:val="Pogrubienie"/>
          <w:rFonts w:ascii="Calibri" w:hAnsi="Calibri" w:cs="Calibri"/>
          <w:sz w:val="24"/>
          <w:szCs w:val="24"/>
        </w:rPr>
        <w:t>PRZEKAZAN</w:t>
      </w:r>
      <w:r>
        <w:rPr>
          <w:rStyle w:val="Pogrubienie"/>
          <w:rFonts w:ascii="Calibri" w:hAnsi="Calibri" w:cs="Calibri"/>
          <w:sz w:val="24"/>
          <w:szCs w:val="24"/>
        </w:rPr>
        <w:t>I</w:t>
      </w:r>
      <w:r w:rsidRPr="00AD36EE">
        <w:rPr>
          <w:rStyle w:val="Pogrubienie"/>
          <w:rFonts w:ascii="Calibri" w:hAnsi="Calibri" w:cs="Calibri"/>
          <w:sz w:val="24"/>
          <w:szCs w:val="24"/>
        </w:rPr>
        <w:t xml:space="preserve">E </w:t>
      </w:r>
      <w:r>
        <w:rPr>
          <w:rStyle w:val="Pogrubienie"/>
          <w:rFonts w:ascii="Calibri" w:hAnsi="Calibri" w:cs="Calibri"/>
          <w:sz w:val="24"/>
          <w:szCs w:val="24"/>
        </w:rPr>
        <w:t xml:space="preserve">PROSPEKTU INFORMACYJNEGO WRAZ Z </w:t>
      </w:r>
      <w:r w:rsidRPr="00AD36EE">
        <w:rPr>
          <w:rStyle w:val="Pogrubienie"/>
          <w:rFonts w:ascii="Calibri" w:hAnsi="Calibri" w:cs="Calibri"/>
          <w:sz w:val="24"/>
          <w:szCs w:val="24"/>
        </w:rPr>
        <w:t>ZAŁĄCZNIK</w:t>
      </w:r>
      <w:r>
        <w:rPr>
          <w:rStyle w:val="Pogrubienie"/>
          <w:rFonts w:ascii="Calibri" w:hAnsi="Calibri" w:cs="Calibri"/>
          <w:sz w:val="24"/>
          <w:szCs w:val="24"/>
        </w:rPr>
        <w:t>AMI</w:t>
      </w:r>
    </w:p>
    <w:p w14:paraId="021BB1CF" w14:textId="77777777" w:rsidR="00DA2EC3" w:rsidRPr="001166D8" w:rsidRDefault="00DA2EC3" w:rsidP="00DA2EC3">
      <w:pPr>
        <w:tabs>
          <w:tab w:val="left" w:pos="284"/>
        </w:tabs>
        <w:spacing w:after="0"/>
        <w:jc w:val="center"/>
        <w:rPr>
          <w:rStyle w:val="Pogrubienie"/>
          <w:rFonts w:ascii="Calibri" w:hAnsi="Calibri" w:cs="Calibri"/>
        </w:rPr>
      </w:pPr>
    </w:p>
    <w:p w14:paraId="7B80F111" w14:textId="77777777" w:rsidR="00DA2EC3" w:rsidRPr="00AD36EE" w:rsidRDefault="00DA2EC3" w:rsidP="00DA2EC3">
      <w:pPr>
        <w:tabs>
          <w:tab w:val="left" w:pos="284"/>
        </w:tabs>
        <w:spacing w:after="0"/>
        <w:jc w:val="both"/>
        <w:rPr>
          <w:rStyle w:val="Pogrubienie"/>
          <w:rFonts w:ascii="Calibri" w:hAnsi="Calibri" w:cs="Calibri"/>
          <w:b w:val="0"/>
        </w:rPr>
      </w:pPr>
      <w:r w:rsidRPr="00AD36EE">
        <w:rPr>
          <w:rStyle w:val="Pogrubienie"/>
          <w:rFonts w:ascii="Calibri" w:hAnsi="Calibri" w:cs="Calibri"/>
          <w:b w:val="0"/>
        </w:rPr>
        <w:t xml:space="preserve">Niniejszym oświadczam, że otrzymałam/-em od Dewelopera </w:t>
      </w:r>
      <w:r>
        <w:rPr>
          <w:rStyle w:val="Pogrubienie"/>
          <w:rFonts w:ascii="Calibri" w:hAnsi="Calibri" w:cs="Calibri"/>
          <w:b w:val="0"/>
        </w:rPr>
        <w:t xml:space="preserve">Prospekt Informacyjny wraz z </w:t>
      </w:r>
      <w:r w:rsidRPr="00AD36EE">
        <w:rPr>
          <w:rStyle w:val="Pogrubienie"/>
          <w:rFonts w:ascii="Calibri" w:hAnsi="Calibri" w:cs="Calibri"/>
          <w:b w:val="0"/>
        </w:rPr>
        <w:t>następując</w:t>
      </w:r>
      <w:r>
        <w:rPr>
          <w:rStyle w:val="Pogrubienie"/>
          <w:rFonts w:ascii="Calibri" w:hAnsi="Calibri" w:cs="Calibri"/>
          <w:b w:val="0"/>
        </w:rPr>
        <w:t>ymi</w:t>
      </w:r>
      <w:r w:rsidRPr="00AD36EE">
        <w:rPr>
          <w:rStyle w:val="Pogrubienie"/>
          <w:rFonts w:ascii="Calibri" w:hAnsi="Calibri" w:cs="Calibri"/>
          <w:b w:val="0"/>
        </w:rPr>
        <w:t xml:space="preserve"> załącznik</w:t>
      </w:r>
      <w:r>
        <w:rPr>
          <w:rStyle w:val="Pogrubienie"/>
          <w:rFonts w:ascii="Calibri" w:hAnsi="Calibri" w:cs="Calibri"/>
          <w:b w:val="0"/>
        </w:rPr>
        <w:t>ami</w:t>
      </w:r>
      <w:r w:rsidRPr="00AD36EE">
        <w:rPr>
          <w:rStyle w:val="Pogrubienie"/>
          <w:rFonts w:ascii="Calibri" w:hAnsi="Calibri" w:cs="Calibri"/>
          <w:b w:val="0"/>
        </w:rPr>
        <w:t xml:space="preserve"> do Prospektu Informacyjnego:</w:t>
      </w:r>
    </w:p>
    <w:p w14:paraId="1CAD1317" w14:textId="57D24AA4" w:rsidR="00DA2EC3" w:rsidRDefault="00FE4E95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Cs/>
          <w:iCs/>
          <w:lang w:eastAsia="pl-PL"/>
        </w:rPr>
        <w:t xml:space="preserve">ZAŁACZNIK </w:t>
      </w:r>
      <w:r w:rsidR="00DA2EC3">
        <w:rPr>
          <w:rFonts w:eastAsia="Times New Roman" w:cs="Calibri"/>
          <w:bCs/>
          <w:iCs/>
          <w:lang w:eastAsia="pl-PL"/>
        </w:rPr>
        <w:t>1a. R</w:t>
      </w:r>
      <w:r w:rsidR="00DA2EC3" w:rsidRPr="001166D8">
        <w:rPr>
          <w:rFonts w:eastAsia="Times New Roman" w:cs="Calibri"/>
          <w:bCs/>
          <w:iCs/>
          <w:lang w:eastAsia="pl-PL"/>
        </w:rPr>
        <w:t>zut lokalu mieszkalnego.</w:t>
      </w:r>
    </w:p>
    <w:p w14:paraId="36C211C7" w14:textId="31834F8D" w:rsidR="00DA2EC3" w:rsidRPr="001166D8" w:rsidRDefault="00FE4E95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Cs/>
          <w:iCs/>
          <w:lang w:eastAsia="pl-PL"/>
        </w:rPr>
        <w:t xml:space="preserve">ZAŁACZNIK </w:t>
      </w:r>
      <w:r w:rsidR="00DA2EC3">
        <w:rPr>
          <w:rFonts w:eastAsia="Times New Roman" w:cs="Calibri"/>
          <w:bCs/>
          <w:iCs/>
          <w:lang w:eastAsia="pl-PL"/>
        </w:rPr>
        <w:t>1b. Rzut ogródka.</w:t>
      </w:r>
    </w:p>
    <w:p w14:paraId="4E30D084" w14:textId="7ACB2A14" w:rsidR="00DA2EC3" w:rsidRPr="001166D8" w:rsidRDefault="00FE4E95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Cs/>
          <w:iCs/>
          <w:lang w:eastAsia="pl-PL"/>
        </w:rPr>
        <w:t xml:space="preserve">ZAŁACZNIK </w:t>
      </w:r>
      <w:r w:rsidR="00DA2EC3">
        <w:rPr>
          <w:rFonts w:eastAsia="Times New Roman" w:cs="Calibri"/>
          <w:bCs/>
          <w:iCs/>
          <w:lang w:eastAsia="pl-PL"/>
        </w:rPr>
        <w:t>2.</w:t>
      </w:r>
      <w:r w:rsidR="00DA2EC3" w:rsidRPr="001166D8">
        <w:rPr>
          <w:rFonts w:eastAsia="Times New Roman" w:cs="Calibri"/>
          <w:bCs/>
          <w:iCs/>
          <w:lang w:eastAsia="pl-PL"/>
        </w:rPr>
        <w:t xml:space="preserve"> Wzór umowy deweloperskiej</w:t>
      </w:r>
      <w:r w:rsidR="007E3744">
        <w:rPr>
          <w:rFonts w:eastAsia="Times New Roman" w:cs="Calibri"/>
          <w:bCs/>
          <w:iCs/>
          <w:lang w:eastAsia="pl-PL"/>
        </w:rPr>
        <w:t xml:space="preserve"> lub zobowiązującej. </w:t>
      </w:r>
    </w:p>
    <w:p w14:paraId="41BC2DE5" w14:textId="269EB084" w:rsidR="00DA2EC3" w:rsidRPr="001166D8" w:rsidRDefault="00FE4E95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Cs/>
          <w:iCs/>
          <w:lang w:eastAsia="pl-PL"/>
        </w:rPr>
        <w:t xml:space="preserve">ZAŁACZNIK </w:t>
      </w:r>
      <w:r w:rsidR="00DA2EC3">
        <w:rPr>
          <w:rFonts w:eastAsia="Times New Roman" w:cs="Calibri"/>
          <w:bCs/>
          <w:iCs/>
          <w:lang w:eastAsia="pl-PL"/>
        </w:rPr>
        <w:t>3</w:t>
      </w:r>
      <w:r w:rsidR="00DA2EC3" w:rsidRPr="001166D8">
        <w:rPr>
          <w:rFonts w:eastAsia="Times New Roman" w:cs="Calibri"/>
          <w:bCs/>
          <w:iCs/>
          <w:lang w:eastAsia="pl-PL"/>
        </w:rPr>
        <w:t>. Technologia wykonania i standard wykończenia lokalu, budynku i części wspólnych.</w:t>
      </w:r>
    </w:p>
    <w:p w14:paraId="6B399124" w14:textId="12D6AB15" w:rsidR="00DA2EC3" w:rsidRDefault="00FE4E95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  <w:r>
        <w:rPr>
          <w:rFonts w:eastAsia="Times New Roman" w:cs="Calibri"/>
          <w:bCs/>
          <w:iCs/>
          <w:lang w:eastAsia="pl-PL"/>
        </w:rPr>
        <w:t xml:space="preserve">ZAŁACZNIK </w:t>
      </w:r>
      <w:r w:rsidR="00DA2EC3">
        <w:rPr>
          <w:rFonts w:eastAsia="Times New Roman" w:cs="Calibri"/>
          <w:bCs/>
          <w:iCs/>
          <w:lang w:eastAsia="pl-PL"/>
        </w:rPr>
        <w:t>4</w:t>
      </w:r>
      <w:r w:rsidR="00DA2EC3" w:rsidRPr="001166D8">
        <w:rPr>
          <w:rFonts w:eastAsia="Times New Roman" w:cs="Calibri"/>
          <w:bCs/>
          <w:iCs/>
          <w:lang w:eastAsia="pl-PL"/>
        </w:rPr>
        <w:t>. Cena lokalu i forma płatności.</w:t>
      </w:r>
    </w:p>
    <w:p w14:paraId="1A8201F3" w14:textId="1A471303" w:rsidR="00DA2EC3" w:rsidRPr="00426FC3" w:rsidRDefault="00FE4E95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lang w:eastAsia="pl-PL"/>
        </w:rPr>
      </w:pPr>
      <w:r w:rsidRPr="006500D2">
        <w:rPr>
          <w:rFonts w:eastAsia="Times New Roman" w:cs="Calibri"/>
          <w:bCs/>
          <w:iCs/>
          <w:lang w:eastAsia="pl-PL"/>
        </w:rPr>
        <w:t>ZAŁACZNIK</w:t>
      </w:r>
      <w:r w:rsidRPr="006500D2">
        <w:rPr>
          <w:rFonts w:eastAsia="Times New Roman" w:cs="Calibri"/>
          <w:bCs/>
          <w:i/>
          <w:iCs/>
          <w:lang w:eastAsia="pl-PL"/>
        </w:rPr>
        <w:t xml:space="preserve"> </w:t>
      </w:r>
      <w:r w:rsidR="00DA2EC3" w:rsidRPr="006500D2">
        <w:rPr>
          <w:rFonts w:eastAsia="Times New Roman" w:cs="Calibri"/>
          <w:bCs/>
          <w:i/>
          <w:iCs/>
          <w:lang w:eastAsia="pl-PL"/>
        </w:rPr>
        <w:t xml:space="preserve">5. </w:t>
      </w:r>
      <w:r w:rsidR="00DA2EC3" w:rsidRPr="006500D2">
        <w:rPr>
          <w:rFonts w:eastAsia="Times New Roman" w:cs="Calibri"/>
          <w:bCs/>
          <w:lang w:eastAsia="pl-PL"/>
        </w:rPr>
        <w:t>Oświadczenie Banku</w:t>
      </w:r>
      <w:r w:rsidR="004873C3" w:rsidRPr="006500D2">
        <w:rPr>
          <w:rFonts w:eastAsia="Times New Roman" w:cs="Calibri"/>
          <w:bCs/>
          <w:lang w:eastAsia="pl-PL"/>
        </w:rPr>
        <w:t xml:space="preserve"> </w:t>
      </w:r>
    </w:p>
    <w:p w14:paraId="0891821A" w14:textId="77777777" w:rsidR="00DA2EC3" w:rsidRDefault="00DA2EC3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</w:p>
    <w:p w14:paraId="5138C31C" w14:textId="77777777" w:rsidR="00DA2EC3" w:rsidRPr="001166D8" w:rsidRDefault="00DA2EC3" w:rsidP="00DA2EC3">
      <w:pPr>
        <w:tabs>
          <w:tab w:val="left" w:pos="142"/>
          <w:tab w:val="left" w:pos="284"/>
        </w:tabs>
        <w:spacing w:after="0"/>
        <w:jc w:val="both"/>
        <w:rPr>
          <w:rFonts w:eastAsia="Times New Roman" w:cs="Calibri"/>
          <w:bCs/>
          <w:iCs/>
          <w:lang w:eastAsia="pl-PL"/>
        </w:rPr>
      </w:pPr>
    </w:p>
    <w:p w14:paraId="09A1F4B3" w14:textId="77777777" w:rsidR="00DA2EC3" w:rsidRPr="001166D8" w:rsidRDefault="00DA2EC3" w:rsidP="00DA2EC3">
      <w:pPr>
        <w:tabs>
          <w:tab w:val="left" w:pos="284"/>
        </w:tabs>
        <w:spacing w:after="0"/>
        <w:rPr>
          <w:rFonts w:cs="Calibri"/>
          <w:i/>
        </w:rPr>
      </w:pPr>
    </w:p>
    <w:p w14:paraId="25351D3E" w14:textId="77777777" w:rsidR="00DA2EC3" w:rsidRPr="001166D8" w:rsidRDefault="00DA2EC3" w:rsidP="00DA2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021" w:right="936"/>
        <w:jc w:val="center"/>
        <w:rPr>
          <w:rStyle w:val="Uwydatnienie"/>
          <w:rFonts w:ascii="Calibri" w:hAnsi="Calibri" w:cs="Calibri"/>
        </w:rPr>
      </w:pPr>
      <w:r w:rsidRPr="001166D8">
        <w:rPr>
          <w:rStyle w:val="Uwydatnienie"/>
          <w:rFonts w:ascii="Calibri" w:hAnsi="Calibri" w:cs="Calibri"/>
        </w:rPr>
        <w:t>DANE IDENTYFIKACYJNE KUPUJĄCEGO</w:t>
      </w:r>
    </w:p>
    <w:p w14:paraId="01AF9F6E" w14:textId="77777777" w:rsidR="00DA2EC3" w:rsidRPr="001166D8" w:rsidRDefault="00DA2EC3" w:rsidP="00DA2EC3">
      <w:pPr>
        <w:tabs>
          <w:tab w:val="left" w:pos="284"/>
        </w:tabs>
        <w:spacing w:after="0"/>
        <w:rPr>
          <w:rFonts w:cs="Calibri"/>
          <w:i/>
        </w:rPr>
      </w:pPr>
      <w:r w:rsidRPr="001166D8">
        <w:rPr>
          <w:rFonts w:cs="Calibri"/>
          <w:i/>
        </w:rPr>
        <w:tab/>
      </w:r>
    </w:p>
    <w:tbl>
      <w:tblPr>
        <w:tblW w:w="0" w:type="auto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8"/>
        <w:gridCol w:w="4229"/>
      </w:tblGrid>
      <w:tr w:rsidR="00DA2EC3" w:rsidRPr="00445AB4" w14:paraId="784117B4" w14:textId="77777777" w:rsidTr="004A54D3">
        <w:trPr>
          <w:cantSplit/>
          <w:trHeight w:hRule="exact" w:val="788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83F283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IMIONA I NAZWISKO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FB643B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EC3" w:rsidRPr="00445AB4" w14:paraId="479817EC" w14:textId="77777777" w:rsidTr="004A54D3">
        <w:trPr>
          <w:cantSplit/>
          <w:trHeight w:hRule="exact" w:val="914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74049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IMIONA RODZICÓW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A1FF1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A2EC3" w:rsidRPr="00445AB4" w14:paraId="0D106249" w14:textId="77777777" w:rsidTr="004A54D3">
        <w:trPr>
          <w:cantSplit/>
          <w:trHeight w:hRule="exact" w:val="698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DA9B7E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DOWÓD OSOBISTY: SERIA, NR/WAŻNY DO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BF3AF" w14:textId="77777777" w:rsidR="00DA2EC3" w:rsidRPr="001A40E8" w:rsidRDefault="00DA2EC3" w:rsidP="004A54D3">
            <w:pPr>
              <w:rPr>
                <w:rFonts w:cs="Calibri"/>
                <w:bCs/>
              </w:rPr>
            </w:pPr>
          </w:p>
        </w:tc>
      </w:tr>
      <w:tr w:rsidR="00DA2EC3" w:rsidRPr="00445AB4" w14:paraId="35CCB4F6" w14:textId="77777777" w:rsidTr="004A54D3">
        <w:trPr>
          <w:cantSplit/>
          <w:trHeight w:hRule="exact" w:val="637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97389A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ADRES ZAMIESZKANIA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633A9E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EC3" w:rsidRPr="00445AB4" w14:paraId="16BD36B5" w14:textId="77777777" w:rsidTr="004A54D3">
        <w:trPr>
          <w:cantSplit/>
          <w:trHeight w:hRule="exact" w:val="340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471B0F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KOD, MIASTO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E5D230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EC3" w:rsidRPr="00445AB4" w14:paraId="0E648B56" w14:textId="77777777" w:rsidTr="004A54D3">
        <w:trPr>
          <w:cantSplit/>
          <w:trHeight w:hRule="exact" w:val="686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E88B3A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 xml:space="preserve">PESEL 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32293B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EC3" w:rsidRPr="00445AB4" w14:paraId="75B71D5C" w14:textId="77777777" w:rsidTr="004A54D3">
        <w:trPr>
          <w:cantSplit/>
          <w:trHeight w:hRule="exact" w:val="499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421FFC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 xml:space="preserve">STAN CYWILNY  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D1D3CB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EC3" w:rsidRPr="00445AB4" w14:paraId="52D6B22F" w14:textId="77777777" w:rsidTr="004A54D3">
        <w:trPr>
          <w:cantSplit/>
          <w:trHeight w:hRule="exact" w:val="340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EE5420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1E1349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EC3" w:rsidRPr="00445AB4" w14:paraId="520A04A0" w14:textId="77777777" w:rsidTr="004A54D3">
        <w:trPr>
          <w:cantSplit/>
          <w:trHeight w:hRule="exact" w:val="524"/>
          <w:jc w:val="center"/>
        </w:trPr>
        <w:tc>
          <w:tcPr>
            <w:tcW w:w="31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7E86AD" w14:textId="77777777" w:rsidR="00DA2EC3" w:rsidRPr="001166D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1166D8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22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0146E8" w14:textId="77777777" w:rsidR="00DA2EC3" w:rsidRPr="001A40E8" w:rsidRDefault="00DA2EC3" w:rsidP="004A54D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605FDD" w14:textId="77777777" w:rsidR="00DA2EC3" w:rsidRPr="001166D8" w:rsidRDefault="00DA2EC3" w:rsidP="00DA2EC3">
      <w:pPr>
        <w:tabs>
          <w:tab w:val="left" w:pos="284"/>
        </w:tabs>
        <w:spacing w:after="0"/>
        <w:rPr>
          <w:rFonts w:cs="Calibri"/>
          <w:sz w:val="20"/>
          <w:szCs w:val="20"/>
          <w:u w:val="single"/>
        </w:rPr>
      </w:pPr>
    </w:p>
    <w:p w14:paraId="3D4A9726" w14:textId="77777777" w:rsidR="00DA2EC3" w:rsidRPr="001166D8" w:rsidRDefault="00DA2EC3" w:rsidP="00DA2EC3">
      <w:pPr>
        <w:tabs>
          <w:tab w:val="left" w:pos="284"/>
        </w:tabs>
        <w:spacing w:after="0"/>
        <w:rPr>
          <w:rFonts w:cs="Calibri"/>
          <w:sz w:val="20"/>
          <w:szCs w:val="20"/>
          <w:u w:val="single"/>
        </w:rPr>
      </w:pPr>
    </w:p>
    <w:p w14:paraId="71955BED" w14:textId="77777777" w:rsidR="00DA2EC3" w:rsidRDefault="00DA2EC3" w:rsidP="00DA2EC3">
      <w:pPr>
        <w:tabs>
          <w:tab w:val="left" w:pos="284"/>
        </w:tabs>
        <w:spacing w:after="0"/>
        <w:jc w:val="both"/>
        <w:rPr>
          <w:rFonts w:cs="Calibri"/>
          <w:b/>
          <w:i/>
          <w:sz w:val="16"/>
          <w:szCs w:val="16"/>
        </w:rPr>
      </w:pPr>
    </w:p>
    <w:p w14:paraId="09F48C1C" w14:textId="77777777" w:rsidR="00DA2EC3" w:rsidRPr="002C5301" w:rsidRDefault="00DA2EC3" w:rsidP="00DA2EC3">
      <w:pPr>
        <w:tabs>
          <w:tab w:val="left" w:pos="284"/>
        </w:tabs>
        <w:spacing w:after="0"/>
        <w:jc w:val="both"/>
        <w:rPr>
          <w:rFonts w:cs="Calibri"/>
          <w:b/>
          <w:i/>
          <w:sz w:val="16"/>
          <w:szCs w:val="16"/>
        </w:rPr>
      </w:pPr>
      <w:r w:rsidRPr="002C5301">
        <w:rPr>
          <w:rFonts w:cs="Calibri"/>
          <w:b/>
          <w:i/>
          <w:sz w:val="16"/>
          <w:szCs w:val="16"/>
        </w:rPr>
        <w:t xml:space="preserve">Niniejszy Prospekt ma charakter poglądowy. Docelowy wygląd Inwestycji i zagospodarowania terenu może się nieznacznie różnić od zaprezentowanego w niniejszym prospekcie.  </w:t>
      </w:r>
    </w:p>
    <w:p w14:paraId="05AFCF23" w14:textId="77777777" w:rsidR="00DA2EC3" w:rsidRPr="002C5301" w:rsidRDefault="00DA2EC3" w:rsidP="00DA2EC3">
      <w:pPr>
        <w:tabs>
          <w:tab w:val="left" w:pos="284"/>
        </w:tabs>
        <w:spacing w:after="0"/>
        <w:jc w:val="both"/>
        <w:rPr>
          <w:rFonts w:cs="Calibri"/>
          <w:b/>
          <w:i/>
          <w:sz w:val="16"/>
          <w:szCs w:val="16"/>
        </w:rPr>
      </w:pPr>
      <w:r w:rsidRPr="002C5301">
        <w:rPr>
          <w:rFonts w:cs="Calibri"/>
          <w:b/>
          <w:i/>
          <w:sz w:val="16"/>
          <w:szCs w:val="16"/>
        </w:rPr>
        <w:t xml:space="preserve">Kupujący wyraża zgodę na przetwarzanie swoich danych osobowych przez </w:t>
      </w:r>
      <w:r>
        <w:rPr>
          <w:rFonts w:cs="Calibri"/>
          <w:b/>
          <w:i/>
          <w:sz w:val="16"/>
          <w:szCs w:val="16"/>
        </w:rPr>
        <w:t xml:space="preserve">Dozbud Development Zalewski Zbigniew </w:t>
      </w:r>
      <w:r w:rsidRPr="002C5301">
        <w:rPr>
          <w:rFonts w:cs="Calibri"/>
          <w:b/>
          <w:i/>
          <w:sz w:val="16"/>
          <w:szCs w:val="16"/>
        </w:rPr>
        <w:t xml:space="preserve"> w celu marketingu produktów oraz realizacji umowy nabycia lokalu mieszkalnego. </w:t>
      </w:r>
    </w:p>
    <w:p w14:paraId="44AA37B3" w14:textId="77777777" w:rsidR="00DA2EC3" w:rsidRPr="002C5301" w:rsidRDefault="00DA2EC3" w:rsidP="00DA2EC3">
      <w:pPr>
        <w:tabs>
          <w:tab w:val="left" w:pos="284"/>
        </w:tabs>
        <w:spacing w:after="0"/>
        <w:jc w:val="both"/>
        <w:rPr>
          <w:rFonts w:cs="Calibri"/>
          <w:b/>
          <w:i/>
          <w:sz w:val="16"/>
          <w:szCs w:val="16"/>
        </w:rPr>
      </w:pPr>
      <w:r w:rsidRPr="002C5301">
        <w:rPr>
          <w:rFonts w:cs="Calibri"/>
          <w:b/>
          <w:i/>
          <w:sz w:val="16"/>
          <w:szCs w:val="16"/>
        </w:rPr>
        <w:t xml:space="preserve">Kupujący oświadcza, że podanie danych jest dobrowolne. Podstawą przetwarzania danych jest zgoda Kupującego. Odbiorcą danych może być administrator danych. Kupujący ma prawo do wycofania zgody na przetwarzanie danych w dowolnym momencie. Dane osobowe będą przetwarzane do odwołania zgody, a po takim odwołaniu, przez okres przedawnienia roszczeń przysługujących administratorowi danych i w stosunku do niego. </w:t>
      </w:r>
    </w:p>
    <w:p w14:paraId="51279A87" w14:textId="77777777" w:rsidR="00DA2EC3" w:rsidRPr="002C5301" w:rsidRDefault="00DA2EC3" w:rsidP="00DA2EC3">
      <w:pPr>
        <w:tabs>
          <w:tab w:val="left" w:pos="284"/>
        </w:tabs>
        <w:spacing w:after="0"/>
        <w:jc w:val="both"/>
        <w:rPr>
          <w:rFonts w:cs="Calibri"/>
          <w:b/>
          <w:i/>
          <w:sz w:val="16"/>
          <w:szCs w:val="16"/>
        </w:rPr>
      </w:pPr>
      <w:r w:rsidRPr="002C5301">
        <w:rPr>
          <w:rFonts w:cs="Calibri"/>
          <w:b/>
          <w:i/>
          <w:sz w:val="16"/>
          <w:szCs w:val="16"/>
        </w:rPr>
        <w:t xml:space="preserve">Kupujący ma prawo żądania od administratora dostępu do danych osobowych, ich sprostowania, usunięcia lub ograniczenia przetwarzania, a także prawo wniesienia skargi do organu nadzorczego. </w:t>
      </w:r>
    </w:p>
    <w:p w14:paraId="77601856" w14:textId="77777777" w:rsidR="00DA2EC3" w:rsidRPr="002C5301" w:rsidRDefault="00DA2EC3" w:rsidP="00DA2EC3">
      <w:pPr>
        <w:tabs>
          <w:tab w:val="left" w:pos="284"/>
        </w:tabs>
        <w:spacing w:after="0"/>
        <w:jc w:val="both"/>
        <w:rPr>
          <w:rFonts w:cs="Calibri"/>
          <w:b/>
          <w:i/>
          <w:sz w:val="16"/>
          <w:szCs w:val="16"/>
        </w:rPr>
      </w:pPr>
      <w:r w:rsidRPr="002C5301">
        <w:rPr>
          <w:rFonts w:cs="Calibri"/>
          <w:b/>
          <w:i/>
          <w:sz w:val="16"/>
          <w:szCs w:val="16"/>
        </w:rPr>
        <w:lastRenderedPageBreak/>
        <w:t xml:space="preserve">Przetwarzanie danych osobowych przez administratora odbywa się zgodnie z przepisami Rozporządzenia Parlamentu Europejskiego i Rady (UE) 2016/679 z dnia 27 kwietnia 2016 r. w sprawie ochrony osób fizycznych w związku z przetwarzaniem danych osobowych i w sprawie swobodnego przepływu takich danych (RODO). </w:t>
      </w:r>
    </w:p>
    <w:p w14:paraId="3C929FA4" w14:textId="77777777" w:rsidR="00DA2EC3" w:rsidRPr="001166D8" w:rsidRDefault="00DA2EC3" w:rsidP="00DA2EC3">
      <w:pPr>
        <w:tabs>
          <w:tab w:val="left" w:pos="284"/>
        </w:tabs>
        <w:spacing w:after="0"/>
        <w:rPr>
          <w:rStyle w:val="Pogrubienie"/>
          <w:rFonts w:ascii="Calibri" w:hAnsi="Calibri" w:cs="Calibri"/>
        </w:rPr>
      </w:pPr>
      <w:r w:rsidRPr="002C5301">
        <w:rPr>
          <w:rFonts w:cs="Calibri"/>
          <w:sz w:val="20"/>
          <w:szCs w:val="20"/>
          <w:u w:val="single"/>
        </w:rPr>
        <w:t xml:space="preserve"> </w:t>
      </w:r>
    </w:p>
    <w:p w14:paraId="4EF6C329" w14:textId="226FE580" w:rsidR="009F6F42" w:rsidRDefault="00DA2EC3" w:rsidP="002A261D">
      <w:pPr>
        <w:tabs>
          <w:tab w:val="left" w:pos="284"/>
        </w:tabs>
        <w:spacing w:after="0"/>
        <w:ind w:left="360"/>
        <w:jc w:val="right"/>
        <w:rPr>
          <w:rStyle w:val="Uwydatnienie"/>
          <w:rFonts w:ascii="Calibri" w:hAnsi="Calibri" w:cs="Calibri"/>
        </w:rPr>
      </w:pPr>
      <w:r w:rsidRPr="001166D8">
        <w:rPr>
          <w:rStyle w:val="Uwydatnienie"/>
          <w:rFonts w:ascii="Calibri" w:hAnsi="Calibri" w:cs="Calibri"/>
        </w:rPr>
        <w:t xml:space="preserve">  </w:t>
      </w:r>
      <w:r w:rsidRPr="001166D8">
        <w:rPr>
          <w:rStyle w:val="Uwydatnienie"/>
          <w:rFonts w:ascii="Calibri" w:hAnsi="Calibri" w:cs="Calibri"/>
        </w:rPr>
        <w:tab/>
      </w:r>
      <w:r w:rsidRPr="001166D8">
        <w:rPr>
          <w:rStyle w:val="Uwydatnienie"/>
          <w:rFonts w:ascii="Calibri" w:hAnsi="Calibri" w:cs="Calibri"/>
        </w:rPr>
        <w:tab/>
      </w:r>
    </w:p>
    <w:p w14:paraId="6C2BEDF8" w14:textId="77777777" w:rsidR="009F6F42" w:rsidRDefault="009F6F42" w:rsidP="00DA2EC3">
      <w:pPr>
        <w:tabs>
          <w:tab w:val="left" w:pos="284"/>
        </w:tabs>
        <w:spacing w:after="0"/>
        <w:ind w:left="360"/>
        <w:rPr>
          <w:rStyle w:val="Uwydatnienie"/>
          <w:rFonts w:ascii="Calibri" w:hAnsi="Calibri" w:cs="Calibri"/>
        </w:rPr>
      </w:pPr>
    </w:p>
    <w:p w14:paraId="1ADEB092" w14:textId="73504073" w:rsidR="009F6F42" w:rsidRDefault="002A261D" w:rsidP="002A261D">
      <w:pPr>
        <w:tabs>
          <w:tab w:val="left" w:pos="284"/>
        </w:tabs>
        <w:spacing w:after="0"/>
        <w:ind w:left="360"/>
        <w:jc w:val="right"/>
        <w:rPr>
          <w:rStyle w:val="Uwydatnienie"/>
          <w:rFonts w:ascii="Calibri" w:hAnsi="Calibri" w:cs="Calibri"/>
        </w:rPr>
      </w:pPr>
      <w:r w:rsidRPr="001166D8">
        <w:rPr>
          <w:rStyle w:val="Uwydatnienie"/>
          <w:rFonts w:ascii="Calibri" w:hAnsi="Calibri" w:cs="Calibri"/>
        </w:rPr>
        <w:t xml:space="preserve">Otrzymałam/-em dnia:  ………….…… </w:t>
      </w:r>
      <w:r w:rsidRPr="001166D8">
        <w:rPr>
          <w:rStyle w:val="Uwydatnienie"/>
          <w:rFonts w:ascii="Calibri" w:hAnsi="Calibri" w:cs="Calibri"/>
          <w:b/>
        </w:rPr>
        <w:t>r</w:t>
      </w:r>
    </w:p>
    <w:p w14:paraId="6AE07D12" w14:textId="77777777" w:rsidR="009F6F42" w:rsidRDefault="009F6F42" w:rsidP="00DA2EC3">
      <w:pPr>
        <w:tabs>
          <w:tab w:val="left" w:pos="284"/>
        </w:tabs>
        <w:spacing w:after="0"/>
        <w:ind w:left="360"/>
        <w:rPr>
          <w:rStyle w:val="Uwydatnienie"/>
          <w:rFonts w:ascii="Calibri" w:hAnsi="Calibri" w:cs="Calibri"/>
        </w:rPr>
      </w:pPr>
    </w:p>
    <w:p w14:paraId="320D5303" w14:textId="77777777" w:rsidR="002A261D" w:rsidRDefault="002A261D" w:rsidP="00DA2EC3">
      <w:pPr>
        <w:tabs>
          <w:tab w:val="left" w:pos="284"/>
        </w:tabs>
        <w:spacing w:after="0"/>
        <w:ind w:left="360"/>
        <w:rPr>
          <w:rStyle w:val="Uwydatnienie"/>
          <w:rFonts w:ascii="Calibri" w:hAnsi="Calibri" w:cs="Calibri"/>
        </w:rPr>
      </w:pPr>
    </w:p>
    <w:p w14:paraId="22704BE9" w14:textId="27A3924A" w:rsidR="002A261D" w:rsidRDefault="002A261D" w:rsidP="002A261D">
      <w:pPr>
        <w:tabs>
          <w:tab w:val="left" w:pos="284"/>
        </w:tabs>
        <w:spacing w:after="0"/>
        <w:ind w:left="360"/>
        <w:jc w:val="center"/>
        <w:rPr>
          <w:rStyle w:val="Uwydatnienie"/>
          <w:rFonts w:ascii="Calibri" w:hAnsi="Calibri" w:cs="Calibri"/>
        </w:rPr>
      </w:pP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>
        <w:rPr>
          <w:rStyle w:val="Uwydatnienie"/>
          <w:rFonts w:ascii="Calibri" w:hAnsi="Calibri" w:cs="Calibri"/>
        </w:rPr>
        <w:tab/>
      </w:r>
      <w:r w:rsidR="00DA2EC3" w:rsidRPr="001166D8">
        <w:rPr>
          <w:rStyle w:val="Uwydatnienie"/>
          <w:rFonts w:ascii="Calibri" w:hAnsi="Calibri" w:cs="Calibri"/>
        </w:rPr>
        <w:t>………………………………</w:t>
      </w:r>
    </w:p>
    <w:p w14:paraId="5E4B81B5" w14:textId="2A601BAB" w:rsidR="00DA2EC3" w:rsidRPr="009F6F42" w:rsidRDefault="002A261D" w:rsidP="002A261D">
      <w:pPr>
        <w:tabs>
          <w:tab w:val="left" w:pos="284"/>
        </w:tabs>
        <w:spacing w:after="0"/>
        <w:ind w:left="360"/>
        <w:jc w:val="center"/>
        <w:rPr>
          <w:rFonts w:ascii="Calibri" w:hAnsi="Calibri" w:cs="Calibri"/>
          <w:iCs/>
          <w:sz w:val="26"/>
        </w:rPr>
      </w:pP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>
        <w:rPr>
          <w:rFonts w:cs="Calibri"/>
          <w:i/>
        </w:rPr>
        <w:tab/>
      </w:r>
      <w:r w:rsidR="00DA2EC3" w:rsidRPr="001166D8">
        <w:rPr>
          <w:rFonts w:cs="Calibri"/>
          <w:i/>
        </w:rPr>
        <w:t xml:space="preserve"> podpis</w:t>
      </w:r>
      <w:r w:rsidR="00DA2EC3" w:rsidRPr="001166D8">
        <w:rPr>
          <w:rFonts w:cs="Calibri"/>
          <w:i/>
        </w:rPr>
        <w:tab/>
      </w:r>
    </w:p>
    <w:p w14:paraId="11BBEF8C" w14:textId="77777777" w:rsidR="00DA2EC3" w:rsidRPr="00114375" w:rsidRDefault="00DA2EC3" w:rsidP="00DA2EC3">
      <w:pPr>
        <w:pStyle w:val="redniasiatka1akcent21"/>
        <w:tabs>
          <w:tab w:val="left" w:pos="142"/>
          <w:tab w:val="left" w:pos="284"/>
        </w:tabs>
        <w:spacing w:after="0" w:line="276" w:lineRule="auto"/>
        <w:ind w:left="0"/>
        <w:jc w:val="both"/>
        <w:rPr>
          <w:rFonts w:cs="Calibri"/>
        </w:rPr>
      </w:pPr>
    </w:p>
    <w:p w14:paraId="0891C6DC" w14:textId="63A7B7CF" w:rsidR="00EA1C22" w:rsidRPr="00EA1C22" w:rsidRDefault="00EA1C22" w:rsidP="00EA1C22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86A563" w14:textId="77777777" w:rsidR="007F577D" w:rsidRDefault="007F577D"/>
    <w:sectPr w:rsidR="007F577D" w:rsidSect="00E3214F">
      <w:footerReference w:type="default" r:id="rId14"/>
      <w:footerReference w:type="first" r:id="rId15"/>
      <w:footnotePr>
        <w:numRestart w:val="eachPage"/>
      </w:footnotePr>
      <w:pgSz w:w="11906" w:h="16838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1902" w14:textId="77777777" w:rsidR="00E069A6" w:rsidRDefault="00E069A6" w:rsidP="00EA1C22">
      <w:pPr>
        <w:spacing w:after="0" w:line="240" w:lineRule="auto"/>
      </w:pPr>
      <w:r>
        <w:separator/>
      </w:r>
    </w:p>
  </w:endnote>
  <w:endnote w:type="continuationSeparator" w:id="0">
    <w:p w14:paraId="0F8FDB2A" w14:textId="77777777" w:rsidR="00E069A6" w:rsidRDefault="00E069A6" w:rsidP="00EA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Calibri"/>
    <w:charset w:val="00"/>
    <w:family w:val="auto"/>
    <w:pitch w:val="variable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0715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A17AF71" w14:textId="77777777" w:rsidR="001769FE" w:rsidRPr="007E3E4D" w:rsidRDefault="001769FE" w:rsidP="007E3E4D">
        <w:pPr>
          <w:pStyle w:val="Stopka"/>
          <w:jc w:val="center"/>
          <w:rPr>
            <w:rFonts w:ascii="Times New Roman" w:hAnsi="Times New Roman" w:cs="Times New Roman"/>
            <w:sz w:val="24"/>
          </w:rPr>
        </w:pPr>
        <w:r w:rsidRPr="00143535">
          <w:rPr>
            <w:rFonts w:ascii="Times New Roman" w:hAnsi="Times New Roman" w:cs="Times New Roman"/>
            <w:sz w:val="24"/>
          </w:rPr>
          <w:fldChar w:fldCharType="begin"/>
        </w:r>
        <w:r w:rsidRPr="00143535">
          <w:rPr>
            <w:rFonts w:ascii="Times New Roman" w:hAnsi="Times New Roman" w:cs="Times New Roman"/>
            <w:sz w:val="24"/>
          </w:rPr>
          <w:instrText>PAGE   \* MERGEFORMAT</w:instrText>
        </w:r>
        <w:r w:rsidRPr="00143535">
          <w:rPr>
            <w:rFonts w:ascii="Times New Roman" w:hAnsi="Times New Roman" w:cs="Times New Roman"/>
            <w:sz w:val="24"/>
          </w:rPr>
          <w:fldChar w:fldCharType="separate"/>
        </w:r>
        <w:r w:rsidR="00C94E44">
          <w:rPr>
            <w:rFonts w:ascii="Times New Roman" w:hAnsi="Times New Roman" w:cs="Times New Roman"/>
            <w:noProof/>
            <w:sz w:val="24"/>
          </w:rPr>
          <w:t>16</w:t>
        </w:r>
        <w:r w:rsidRPr="00143535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11CB" w14:textId="77777777" w:rsidR="001769FE" w:rsidRDefault="001769FE">
    <w:pPr>
      <w:pStyle w:val="Stopka"/>
      <w:jc w:val="center"/>
    </w:pPr>
  </w:p>
  <w:p w14:paraId="608A5EBA" w14:textId="77777777" w:rsidR="001769FE" w:rsidRDefault="00176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5149" w14:textId="77777777" w:rsidR="00E069A6" w:rsidRDefault="00E069A6" w:rsidP="00EA1C22">
      <w:pPr>
        <w:spacing w:after="0" w:line="240" w:lineRule="auto"/>
      </w:pPr>
      <w:r>
        <w:separator/>
      </w:r>
    </w:p>
  </w:footnote>
  <w:footnote w:type="continuationSeparator" w:id="0">
    <w:p w14:paraId="681EBD94" w14:textId="77777777" w:rsidR="00E069A6" w:rsidRDefault="00E069A6" w:rsidP="00EA1C22">
      <w:pPr>
        <w:spacing w:after="0" w:line="240" w:lineRule="auto"/>
      </w:pPr>
      <w:r>
        <w:continuationSeparator/>
      </w:r>
    </w:p>
  </w:footnote>
  <w:footnote w:id="1">
    <w:p w14:paraId="7209A2CB" w14:textId="77777777" w:rsidR="001769FE" w:rsidRPr="009017DC" w:rsidRDefault="001769FE" w:rsidP="007E3E4D">
      <w:pPr>
        <w:pStyle w:val="Tekstprzypisudolnego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BD376F">
        <w:rPr>
          <w:rStyle w:val="Odwoanieprzypisudolnego"/>
          <w:rFonts w:ascii="Times New Roman" w:hAnsi="Times New Roman"/>
          <w:sz w:val="18"/>
          <w:szCs w:val="18"/>
        </w:rPr>
        <w:t>1)</w:t>
      </w:r>
      <w:r>
        <w:rPr>
          <w:rFonts w:ascii="Times New Roman" w:hAnsi="Times New Roman"/>
          <w:sz w:val="18"/>
          <w:szCs w:val="18"/>
        </w:rPr>
        <w:tab/>
      </w:r>
      <w:r w:rsidRPr="00BD376F">
        <w:rPr>
          <w:rFonts w:ascii="Times New Roman" w:hAnsi="Times New Roman"/>
          <w:sz w:val="18"/>
          <w:szCs w:val="18"/>
        </w:rPr>
        <w:t>J</w:t>
      </w:r>
      <w:r w:rsidRPr="009017DC">
        <w:rPr>
          <w:rFonts w:ascii="Times New Roman" w:hAnsi="Times New Roman"/>
          <w:sz w:val="18"/>
          <w:szCs w:val="18"/>
        </w:rPr>
        <w:t>eżeli działka nie posiada adresu, należy opisowo określić jej położenie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2">
    <w:p w14:paraId="76B7445F" w14:textId="77777777" w:rsidR="001769FE" w:rsidRPr="00143535" w:rsidRDefault="001769FE" w:rsidP="00143535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imię i nazwisko albo firma właściciela lub użytkownika wieczystego oraz istniejące obciążenia na nieruchomości.</w:t>
      </w:r>
    </w:p>
  </w:footnote>
  <w:footnote w:id="3">
    <w:p w14:paraId="6FC6EFD0" w14:textId="77777777" w:rsidR="001769FE" w:rsidRPr="00143535" w:rsidRDefault="001769FE" w:rsidP="00143535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3)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W szczególności obiekty generujące uciążliwości zapachowe, hałasowe, świetlne.</w:t>
      </w:r>
    </w:p>
  </w:footnote>
  <w:footnote w:id="4">
    <w:p w14:paraId="3DEAEFC8" w14:textId="77777777" w:rsidR="001769FE" w:rsidRPr="00143535" w:rsidRDefault="001769FE" w:rsidP="0014353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43535">
        <w:rPr>
          <w:rStyle w:val="Odwoanieprzypisudolnego"/>
          <w:rFonts w:ascii="Times New Roman" w:hAnsi="Times New Roman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ab/>
      </w:r>
      <w:r w:rsidRPr="00143535">
        <w:rPr>
          <w:rFonts w:ascii="Times New Roman" w:hAnsi="Times New Roman" w:cs="Times New Roman"/>
          <w:sz w:val="18"/>
          <w:szCs w:val="18"/>
        </w:rPr>
        <w:t>Akty prawne (rozporządzenia, zarządzenia, uchwały) w sprawie:</w:t>
      </w:r>
    </w:p>
    <w:p w14:paraId="78FD90D0" w14:textId="2456900D" w:rsidR="001769FE" w:rsidRPr="00143535" w:rsidRDefault="00523A7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dotyczących Inwestycji, Inwestycji Towarzyszących oraz obszaru otoczenia CPK</w:t>
      </w:r>
      <w:r w:rsidR="001769FE" w:rsidRPr="00143535">
        <w:rPr>
          <w:rFonts w:cs="Times New Roman"/>
          <w:sz w:val="18"/>
          <w:szCs w:val="18"/>
        </w:rPr>
        <w:t>,</w:t>
      </w:r>
    </w:p>
    <w:p w14:paraId="32A96E81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lokalizacji inwestycji mieszkaniowej lub inwestycji towarzyszącej,</w:t>
      </w:r>
    </w:p>
    <w:p w14:paraId="290116EB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29D8F6DC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ustanowienia strefy ochronnej terenu ochrony bezpośredniej i terenu ochrony pośredniej ujęcia wody,</w:t>
      </w:r>
    </w:p>
    <w:p w14:paraId="03832653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wyznaczenia obszarów cichych w aglomeracji lub obszarów cichych poza aglomeracją,</w:t>
      </w:r>
    </w:p>
    <w:p w14:paraId="5961EDCE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utworzenia obszaru ograniczonego użytkowania,</w:t>
      </w:r>
    </w:p>
    <w:p w14:paraId="1CECE5C2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uznania zabytku za pomnik historii,</w:t>
      </w:r>
    </w:p>
    <w:p w14:paraId="473708DC" w14:textId="77777777" w:rsidR="001769FE" w:rsidRPr="00143535" w:rsidRDefault="001769FE" w:rsidP="00143535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143535">
        <w:rPr>
          <w:rFonts w:cs="Times New Roman"/>
          <w:sz w:val="18"/>
          <w:szCs w:val="18"/>
        </w:rPr>
        <w:t>określenia granic obszaru Pomnika Zagłady i jego strefy ochronnej, utworzenia parku kulturowego,</w:t>
      </w:r>
    </w:p>
    <w:p w14:paraId="255BC168" w14:textId="77777777" w:rsidR="001769FE" w:rsidRPr="00A80C58" w:rsidRDefault="001769FE" w:rsidP="001769FE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240" w:lineRule="auto"/>
        <w:ind w:left="567" w:hanging="283"/>
        <w:jc w:val="both"/>
        <w:rPr>
          <w:rFonts w:cs="Times New Roman"/>
          <w:sz w:val="18"/>
          <w:szCs w:val="18"/>
        </w:rPr>
      </w:pPr>
      <w:r w:rsidRPr="00A80C58">
        <w:rPr>
          <w:rFonts w:cs="Times New Roman"/>
          <w:sz w:val="18"/>
          <w:szCs w:val="18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14:paraId="6CC06145" w14:textId="0BD0A2D6" w:rsidR="00DD2448" w:rsidRPr="00077623" w:rsidRDefault="00DD2448" w:rsidP="00EA1C22">
      <w:pPr>
        <w:pStyle w:val="Tekstprzypisudolnego"/>
        <w:rPr>
          <w:rFonts w:ascii="Times New Roman" w:hAnsi="Times New Roman"/>
          <w:sz w:val="18"/>
          <w:szCs w:val="18"/>
        </w:rPr>
      </w:pPr>
      <w:r w:rsidRPr="0096156B">
        <w:rPr>
          <w:rStyle w:val="Odwoanieprzypisudolnego"/>
          <w:rFonts w:ascii="Times New Roman" w:hAnsi="Times New Roman"/>
          <w:sz w:val="18"/>
          <w:szCs w:val="18"/>
        </w:rPr>
        <w:t xml:space="preserve">5) </w:t>
      </w:r>
      <w:r w:rsidRPr="0096156B">
        <w:rPr>
          <w:rFonts w:ascii="Times New Roman" w:hAnsi="Times New Roman"/>
          <w:sz w:val="18"/>
          <w:szCs w:val="18"/>
        </w:rPr>
        <w:t>W przypadku braku miejscowego planu zagospodarowania przestrzennego umieszcza się informację „Brak planu”.</w:t>
      </w:r>
      <w:r w:rsidRPr="00077623">
        <w:rPr>
          <w:rFonts w:ascii="Times New Roman" w:hAnsi="Times New Roman"/>
          <w:sz w:val="18"/>
          <w:szCs w:val="18"/>
        </w:rPr>
        <w:t xml:space="preserve"> </w:t>
      </w:r>
    </w:p>
  </w:footnote>
  <w:footnote w:id="6">
    <w:p w14:paraId="45928C91" w14:textId="1A69D0DD" w:rsidR="00865ADB" w:rsidRDefault="00865ADB">
      <w:pPr>
        <w:pStyle w:val="Tekstprzypisudolnego"/>
      </w:pPr>
      <w:r w:rsidRPr="00865ADB">
        <w:rPr>
          <w:rStyle w:val="Odwoanieprzypisudolnego"/>
          <w:color w:val="FFFFFF" w:themeColor="background1"/>
        </w:rPr>
        <w:footnoteRef/>
      </w:r>
      <w:r>
        <w:t xml:space="preserve"> </w:t>
      </w:r>
      <w:r w:rsidRPr="00865ADB">
        <w:rPr>
          <w:rStyle w:val="Odwoanieprzypisudolnego"/>
        </w:rPr>
        <w:t>7)</w:t>
      </w:r>
      <w:r>
        <w:t xml:space="preserve"> </w:t>
      </w:r>
      <w:r w:rsidRPr="00DD2448">
        <w:rPr>
          <w:rFonts w:ascii="Times New Roman" w:hAnsi="Times New Roman"/>
          <w:sz w:val="18"/>
          <w:szCs w:val="18"/>
        </w:rPr>
        <w:t>Zgodnie z art. 48 ust. 6 ustawy z dnia 20 maja 2021 r. o ochronie praw nabywcy lokalu mieszkalnego lub domu jednorodzinnego oraz Deweloperskim Funduszu Gwarancyjnym (Dz. U. poz. 1177 oraz z 2023 r. poz. 1114)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48 ust. 8 ustawy z dnia 20 maja 2021 r. o ochronie praw nabywcy lokalu mieszkalnego lub domu jednorodzinnego oraz Deweloperskim Funduszu Gwarancyjnym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727"/>
    <w:multiLevelType w:val="hybridMultilevel"/>
    <w:tmpl w:val="0BD44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4B0"/>
    <w:multiLevelType w:val="hybridMultilevel"/>
    <w:tmpl w:val="F81618DE"/>
    <w:lvl w:ilvl="0" w:tplc="04150001">
      <w:start w:val="1"/>
      <w:numFmt w:val="bullet"/>
      <w:lvlText w:val=""/>
      <w:lvlJc w:val="left"/>
      <w:pPr>
        <w:ind w:left="-9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</w:abstractNum>
  <w:abstractNum w:abstractNumId="2" w15:restartNumberingAfterBreak="0">
    <w:nsid w:val="097B72E0"/>
    <w:multiLevelType w:val="hybridMultilevel"/>
    <w:tmpl w:val="9E0E0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5DB"/>
    <w:multiLevelType w:val="hybridMultilevel"/>
    <w:tmpl w:val="4964DC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0D78A6"/>
    <w:multiLevelType w:val="hybridMultilevel"/>
    <w:tmpl w:val="7E284B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78C9"/>
    <w:multiLevelType w:val="hybridMultilevel"/>
    <w:tmpl w:val="286E5EE2"/>
    <w:lvl w:ilvl="0" w:tplc="04150017">
      <w:start w:val="1"/>
      <w:numFmt w:val="lowerLetter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6" w15:restartNumberingAfterBreak="0">
    <w:nsid w:val="1B8023E0"/>
    <w:multiLevelType w:val="hybridMultilevel"/>
    <w:tmpl w:val="E9C4B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64B05"/>
    <w:multiLevelType w:val="hybridMultilevel"/>
    <w:tmpl w:val="29FE3E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37A3E"/>
    <w:multiLevelType w:val="multilevel"/>
    <w:tmpl w:val="1A2A2138"/>
    <w:lvl w:ilvl="0">
      <w:start w:val="1"/>
      <w:numFmt w:val="decimal"/>
      <w:lvlText w:val="%1)"/>
      <w:lvlJc w:val="left"/>
      <w:rPr>
        <w:rFonts w:ascii="Calibri" w:eastAsia="Times New Roman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007EA8"/>
    <w:multiLevelType w:val="hybridMultilevel"/>
    <w:tmpl w:val="8A1CD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4501FD"/>
    <w:multiLevelType w:val="hybridMultilevel"/>
    <w:tmpl w:val="F4306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6229"/>
    <w:multiLevelType w:val="multilevel"/>
    <w:tmpl w:val="1A707B70"/>
    <w:lvl w:ilvl="0">
      <w:numFmt w:val="bullet"/>
      <w:lvlText w:val="•"/>
      <w:lvlJc w:val="left"/>
      <w:pPr>
        <w:ind w:left="128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236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44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12" w15:restartNumberingAfterBreak="0">
    <w:nsid w:val="31D612E3"/>
    <w:multiLevelType w:val="hybridMultilevel"/>
    <w:tmpl w:val="8E16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952FB"/>
    <w:multiLevelType w:val="hybridMultilevel"/>
    <w:tmpl w:val="58169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2142D"/>
    <w:multiLevelType w:val="hybridMultilevel"/>
    <w:tmpl w:val="5074E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801D9"/>
    <w:multiLevelType w:val="hybridMultilevel"/>
    <w:tmpl w:val="3E640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97B32"/>
    <w:multiLevelType w:val="hybridMultilevel"/>
    <w:tmpl w:val="DDEE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3986"/>
    <w:multiLevelType w:val="hybridMultilevel"/>
    <w:tmpl w:val="23804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E2519"/>
    <w:multiLevelType w:val="hybridMultilevel"/>
    <w:tmpl w:val="CC80E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B01AE"/>
    <w:multiLevelType w:val="hybridMultilevel"/>
    <w:tmpl w:val="2B269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57EF8"/>
    <w:multiLevelType w:val="multilevel"/>
    <w:tmpl w:val="998E5376"/>
    <w:lvl w:ilvl="0">
      <w:numFmt w:val="bullet"/>
      <w:lvlText w:val="•"/>
      <w:lvlJc w:val="left"/>
      <w:pPr>
        <w:ind w:left="128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pPr>
        <w:ind w:left="164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00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236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72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08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44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807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167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1" w15:restartNumberingAfterBreak="0">
    <w:nsid w:val="493F37D0"/>
    <w:multiLevelType w:val="hybridMultilevel"/>
    <w:tmpl w:val="CDB42B72"/>
    <w:lvl w:ilvl="0" w:tplc="49245978">
      <w:numFmt w:val="bullet"/>
      <w:lvlText w:val=""/>
      <w:lvlJc w:val="left"/>
      <w:pPr>
        <w:ind w:left="720" w:hanging="360"/>
      </w:pPr>
      <w:rPr>
        <w:rFonts w:ascii="Symbol" w:eastAsia="MS Reference Sans Serif" w:hAnsi="Symbol" w:cs="MS Reference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9737E"/>
    <w:multiLevelType w:val="hybridMultilevel"/>
    <w:tmpl w:val="E102BAC4"/>
    <w:lvl w:ilvl="0" w:tplc="93A817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F2555"/>
    <w:multiLevelType w:val="hybridMultilevel"/>
    <w:tmpl w:val="9BBAA0D6"/>
    <w:lvl w:ilvl="0" w:tplc="7C1A5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840354"/>
    <w:multiLevelType w:val="hybridMultilevel"/>
    <w:tmpl w:val="6CDA5C1C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6B850FC7"/>
    <w:multiLevelType w:val="hybridMultilevel"/>
    <w:tmpl w:val="D56C2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470F5"/>
    <w:multiLevelType w:val="hybridMultilevel"/>
    <w:tmpl w:val="DE085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2180"/>
    <w:multiLevelType w:val="hybridMultilevel"/>
    <w:tmpl w:val="2738EBC6"/>
    <w:lvl w:ilvl="0" w:tplc="49245978">
      <w:numFmt w:val="bullet"/>
      <w:lvlText w:val=""/>
      <w:lvlJc w:val="left"/>
      <w:pPr>
        <w:ind w:left="720" w:hanging="360"/>
      </w:pPr>
      <w:rPr>
        <w:rFonts w:ascii="Symbol" w:eastAsia="MS Reference Sans Serif" w:hAnsi="Symbol" w:cs="MS Reference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C5F63"/>
    <w:multiLevelType w:val="hybridMultilevel"/>
    <w:tmpl w:val="67D8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017FC"/>
    <w:multiLevelType w:val="hybridMultilevel"/>
    <w:tmpl w:val="68086792"/>
    <w:lvl w:ilvl="0" w:tplc="DF72D446">
      <w:start w:val="1"/>
      <w:numFmt w:val="lowerLetter"/>
      <w:lvlText w:val="%1)"/>
      <w:lvlJc w:val="left"/>
      <w:pPr>
        <w:ind w:left="926" w:hanging="360"/>
      </w:pPr>
      <w:rPr>
        <w:rFonts w:ascii="Calibri" w:eastAsia="Times New Roman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0" w15:restartNumberingAfterBreak="0">
    <w:nsid w:val="771C3DB0"/>
    <w:multiLevelType w:val="hybridMultilevel"/>
    <w:tmpl w:val="B6068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24D5B"/>
    <w:multiLevelType w:val="hybridMultilevel"/>
    <w:tmpl w:val="BE8A6EDE"/>
    <w:lvl w:ilvl="0" w:tplc="04150017">
      <w:start w:val="1"/>
      <w:numFmt w:val="lowerLetter"/>
      <w:lvlText w:val="%1)"/>
      <w:lvlJc w:val="left"/>
      <w:pPr>
        <w:ind w:left="1458" w:hanging="360"/>
      </w:p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32" w15:restartNumberingAfterBreak="0">
    <w:nsid w:val="7CFB0839"/>
    <w:multiLevelType w:val="hybridMultilevel"/>
    <w:tmpl w:val="60586770"/>
    <w:lvl w:ilvl="0" w:tplc="75BAFD5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946445">
    <w:abstractNumId w:val="23"/>
  </w:num>
  <w:num w:numId="2" w16cid:durableId="311328078">
    <w:abstractNumId w:val="22"/>
  </w:num>
  <w:num w:numId="3" w16cid:durableId="592858127">
    <w:abstractNumId w:val="32"/>
  </w:num>
  <w:num w:numId="4" w16cid:durableId="1877888979">
    <w:abstractNumId w:val="7"/>
  </w:num>
  <w:num w:numId="5" w16cid:durableId="1657956512">
    <w:abstractNumId w:val="16"/>
  </w:num>
  <w:num w:numId="6" w16cid:durableId="1391533239">
    <w:abstractNumId w:val="20"/>
  </w:num>
  <w:num w:numId="7" w16cid:durableId="567763037">
    <w:abstractNumId w:val="11"/>
  </w:num>
  <w:num w:numId="8" w16cid:durableId="211307353">
    <w:abstractNumId w:val="8"/>
  </w:num>
  <w:num w:numId="9" w16cid:durableId="1654798145">
    <w:abstractNumId w:val="31"/>
  </w:num>
  <w:num w:numId="10" w16cid:durableId="35470743">
    <w:abstractNumId w:val="5"/>
  </w:num>
  <w:num w:numId="11" w16cid:durableId="1523737239">
    <w:abstractNumId w:val="28"/>
  </w:num>
  <w:num w:numId="12" w16cid:durableId="1391924764">
    <w:abstractNumId w:val="24"/>
  </w:num>
  <w:num w:numId="13" w16cid:durableId="132868107">
    <w:abstractNumId w:val="18"/>
  </w:num>
  <w:num w:numId="14" w16cid:durableId="2012368954">
    <w:abstractNumId w:val="3"/>
  </w:num>
  <w:num w:numId="15" w16cid:durableId="104271001">
    <w:abstractNumId w:val="1"/>
  </w:num>
  <w:num w:numId="16" w16cid:durableId="2499677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0544059">
    <w:abstractNumId w:val="21"/>
  </w:num>
  <w:num w:numId="18" w16cid:durableId="1918901679">
    <w:abstractNumId w:val="15"/>
  </w:num>
  <w:num w:numId="19" w16cid:durableId="123620846">
    <w:abstractNumId w:val="27"/>
  </w:num>
  <w:num w:numId="20" w16cid:durableId="1582331954">
    <w:abstractNumId w:val="2"/>
  </w:num>
  <w:num w:numId="21" w16cid:durableId="1740596999">
    <w:abstractNumId w:val="4"/>
  </w:num>
  <w:num w:numId="22" w16cid:durableId="1285503819">
    <w:abstractNumId w:val="26"/>
  </w:num>
  <w:num w:numId="23" w16cid:durableId="1002199847">
    <w:abstractNumId w:val="10"/>
  </w:num>
  <w:num w:numId="24" w16cid:durableId="754471982">
    <w:abstractNumId w:val="30"/>
  </w:num>
  <w:num w:numId="25" w16cid:durableId="160585007">
    <w:abstractNumId w:val="12"/>
  </w:num>
  <w:num w:numId="26" w16cid:durableId="717389279">
    <w:abstractNumId w:val="14"/>
  </w:num>
  <w:num w:numId="27" w16cid:durableId="377703633">
    <w:abstractNumId w:val="19"/>
  </w:num>
  <w:num w:numId="28" w16cid:durableId="680275024">
    <w:abstractNumId w:val="9"/>
  </w:num>
  <w:num w:numId="29" w16cid:durableId="1876112492">
    <w:abstractNumId w:val="17"/>
  </w:num>
  <w:num w:numId="30" w16cid:durableId="1365055453">
    <w:abstractNumId w:val="21"/>
  </w:num>
  <w:num w:numId="31" w16cid:durableId="2144425705">
    <w:abstractNumId w:val="15"/>
  </w:num>
  <w:num w:numId="32" w16cid:durableId="841165042">
    <w:abstractNumId w:val="27"/>
  </w:num>
  <w:num w:numId="33" w16cid:durableId="602761991">
    <w:abstractNumId w:val="2"/>
  </w:num>
  <w:num w:numId="34" w16cid:durableId="645008846">
    <w:abstractNumId w:val="4"/>
  </w:num>
  <w:num w:numId="35" w16cid:durableId="887299509">
    <w:abstractNumId w:val="25"/>
  </w:num>
  <w:num w:numId="36" w16cid:durableId="921371154">
    <w:abstractNumId w:val="6"/>
  </w:num>
  <w:num w:numId="37" w16cid:durableId="599145111">
    <w:abstractNumId w:val="0"/>
  </w:num>
  <w:num w:numId="38" w16cid:durableId="1653605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22"/>
    <w:rsid w:val="00000FED"/>
    <w:rsid w:val="000046EF"/>
    <w:rsid w:val="00007E1E"/>
    <w:rsid w:val="00020651"/>
    <w:rsid w:val="000219C3"/>
    <w:rsid w:val="00022C62"/>
    <w:rsid w:val="000301AC"/>
    <w:rsid w:val="0003173A"/>
    <w:rsid w:val="0003352E"/>
    <w:rsid w:val="00033AAB"/>
    <w:rsid w:val="0004365B"/>
    <w:rsid w:val="00044597"/>
    <w:rsid w:val="000525DC"/>
    <w:rsid w:val="000539DC"/>
    <w:rsid w:val="00060070"/>
    <w:rsid w:val="00063358"/>
    <w:rsid w:val="000663B2"/>
    <w:rsid w:val="00067C74"/>
    <w:rsid w:val="000705D6"/>
    <w:rsid w:val="00082A03"/>
    <w:rsid w:val="00083736"/>
    <w:rsid w:val="00084633"/>
    <w:rsid w:val="00084F51"/>
    <w:rsid w:val="00085186"/>
    <w:rsid w:val="000A3794"/>
    <w:rsid w:val="000A3E41"/>
    <w:rsid w:val="000B0A48"/>
    <w:rsid w:val="000B0CEE"/>
    <w:rsid w:val="000B3512"/>
    <w:rsid w:val="000B556B"/>
    <w:rsid w:val="000C1B41"/>
    <w:rsid w:val="000C43A6"/>
    <w:rsid w:val="000D24C2"/>
    <w:rsid w:val="000D2DC1"/>
    <w:rsid w:val="000D3BF4"/>
    <w:rsid w:val="000D538D"/>
    <w:rsid w:val="000E20F4"/>
    <w:rsid w:val="000E6541"/>
    <w:rsid w:val="000F7262"/>
    <w:rsid w:val="00101B4E"/>
    <w:rsid w:val="00102269"/>
    <w:rsid w:val="0010272D"/>
    <w:rsid w:val="00103312"/>
    <w:rsid w:val="00104DD2"/>
    <w:rsid w:val="00105C80"/>
    <w:rsid w:val="001071DB"/>
    <w:rsid w:val="00110283"/>
    <w:rsid w:val="0012739C"/>
    <w:rsid w:val="00127FE4"/>
    <w:rsid w:val="00135048"/>
    <w:rsid w:val="0014246B"/>
    <w:rsid w:val="00143535"/>
    <w:rsid w:val="001447F7"/>
    <w:rsid w:val="00144DA3"/>
    <w:rsid w:val="00145BFE"/>
    <w:rsid w:val="00153B48"/>
    <w:rsid w:val="00162D6F"/>
    <w:rsid w:val="00166017"/>
    <w:rsid w:val="001769FE"/>
    <w:rsid w:val="00180054"/>
    <w:rsid w:val="001874C6"/>
    <w:rsid w:val="001908DC"/>
    <w:rsid w:val="00193904"/>
    <w:rsid w:val="001A682B"/>
    <w:rsid w:val="001B1523"/>
    <w:rsid w:val="001B2300"/>
    <w:rsid w:val="001B23EF"/>
    <w:rsid w:val="001C75A3"/>
    <w:rsid w:val="001D0424"/>
    <w:rsid w:val="001D3058"/>
    <w:rsid w:val="001D30F6"/>
    <w:rsid w:val="001D3F76"/>
    <w:rsid w:val="001D622B"/>
    <w:rsid w:val="001D6C0D"/>
    <w:rsid w:val="001E3462"/>
    <w:rsid w:val="001E61AA"/>
    <w:rsid w:val="001F3DE2"/>
    <w:rsid w:val="001F4786"/>
    <w:rsid w:val="001F77A5"/>
    <w:rsid w:val="00204CC4"/>
    <w:rsid w:val="00213EA4"/>
    <w:rsid w:val="00220301"/>
    <w:rsid w:val="00220C35"/>
    <w:rsid w:val="002220BB"/>
    <w:rsid w:val="0024068D"/>
    <w:rsid w:val="00241936"/>
    <w:rsid w:val="00247BF9"/>
    <w:rsid w:val="00251546"/>
    <w:rsid w:val="002551E9"/>
    <w:rsid w:val="0026164D"/>
    <w:rsid w:val="00266A2A"/>
    <w:rsid w:val="0026775A"/>
    <w:rsid w:val="00283641"/>
    <w:rsid w:val="00287679"/>
    <w:rsid w:val="00293521"/>
    <w:rsid w:val="002A261D"/>
    <w:rsid w:val="002A70B8"/>
    <w:rsid w:val="002C104A"/>
    <w:rsid w:val="002C625F"/>
    <w:rsid w:val="002D023B"/>
    <w:rsid w:val="002D0F98"/>
    <w:rsid w:val="002E0CCE"/>
    <w:rsid w:val="002E0FD7"/>
    <w:rsid w:val="002E483D"/>
    <w:rsid w:val="002E5DA7"/>
    <w:rsid w:val="002E72A8"/>
    <w:rsid w:val="00300D8A"/>
    <w:rsid w:val="003044FB"/>
    <w:rsid w:val="0031100C"/>
    <w:rsid w:val="003175C2"/>
    <w:rsid w:val="003234DA"/>
    <w:rsid w:val="00330226"/>
    <w:rsid w:val="00343934"/>
    <w:rsid w:val="003556DB"/>
    <w:rsid w:val="00362D5F"/>
    <w:rsid w:val="003814A5"/>
    <w:rsid w:val="003876E6"/>
    <w:rsid w:val="003B15E5"/>
    <w:rsid w:val="003C4218"/>
    <w:rsid w:val="003C5210"/>
    <w:rsid w:val="003D0B67"/>
    <w:rsid w:val="003D2BCE"/>
    <w:rsid w:val="003D2DF4"/>
    <w:rsid w:val="003E663F"/>
    <w:rsid w:val="003F7E75"/>
    <w:rsid w:val="00403A44"/>
    <w:rsid w:val="004170E0"/>
    <w:rsid w:val="004248F0"/>
    <w:rsid w:val="00424C73"/>
    <w:rsid w:val="00425D86"/>
    <w:rsid w:val="00427B89"/>
    <w:rsid w:val="0043147C"/>
    <w:rsid w:val="0043534C"/>
    <w:rsid w:val="004460C4"/>
    <w:rsid w:val="00452E5C"/>
    <w:rsid w:val="004659CB"/>
    <w:rsid w:val="00477BF0"/>
    <w:rsid w:val="004873C3"/>
    <w:rsid w:val="00490821"/>
    <w:rsid w:val="004942D3"/>
    <w:rsid w:val="004A42BC"/>
    <w:rsid w:val="004B41CF"/>
    <w:rsid w:val="004B4707"/>
    <w:rsid w:val="004B4C04"/>
    <w:rsid w:val="004B6C94"/>
    <w:rsid w:val="004C111A"/>
    <w:rsid w:val="004C46BF"/>
    <w:rsid w:val="004C55A3"/>
    <w:rsid w:val="004D02FE"/>
    <w:rsid w:val="004E110C"/>
    <w:rsid w:val="004E2EEB"/>
    <w:rsid w:val="004E3089"/>
    <w:rsid w:val="004E363B"/>
    <w:rsid w:val="004E468C"/>
    <w:rsid w:val="004E4C74"/>
    <w:rsid w:val="004F2515"/>
    <w:rsid w:val="004F2EDF"/>
    <w:rsid w:val="004F7168"/>
    <w:rsid w:val="004F7CCC"/>
    <w:rsid w:val="00500287"/>
    <w:rsid w:val="00511F0E"/>
    <w:rsid w:val="00522D41"/>
    <w:rsid w:val="00523A7E"/>
    <w:rsid w:val="00524070"/>
    <w:rsid w:val="005279BE"/>
    <w:rsid w:val="005319E9"/>
    <w:rsid w:val="00534BD9"/>
    <w:rsid w:val="0054681D"/>
    <w:rsid w:val="00546928"/>
    <w:rsid w:val="0054782F"/>
    <w:rsid w:val="005531F6"/>
    <w:rsid w:val="00553A57"/>
    <w:rsid w:val="00554C8C"/>
    <w:rsid w:val="00554F72"/>
    <w:rsid w:val="00562B48"/>
    <w:rsid w:val="00562EA4"/>
    <w:rsid w:val="00566818"/>
    <w:rsid w:val="00571492"/>
    <w:rsid w:val="0057282C"/>
    <w:rsid w:val="00575538"/>
    <w:rsid w:val="00577936"/>
    <w:rsid w:val="00582269"/>
    <w:rsid w:val="00583E24"/>
    <w:rsid w:val="00585441"/>
    <w:rsid w:val="00593B9A"/>
    <w:rsid w:val="005A0D29"/>
    <w:rsid w:val="005A59A8"/>
    <w:rsid w:val="005B0408"/>
    <w:rsid w:val="005B535A"/>
    <w:rsid w:val="005C0BE8"/>
    <w:rsid w:val="005E5181"/>
    <w:rsid w:val="005F0158"/>
    <w:rsid w:val="005F17E8"/>
    <w:rsid w:val="005F1BB0"/>
    <w:rsid w:val="005F29DE"/>
    <w:rsid w:val="005F35B0"/>
    <w:rsid w:val="00605574"/>
    <w:rsid w:val="006113B8"/>
    <w:rsid w:val="00611BE3"/>
    <w:rsid w:val="00614BB5"/>
    <w:rsid w:val="006177CF"/>
    <w:rsid w:val="0061781B"/>
    <w:rsid w:val="00621404"/>
    <w:rsid w:val="00643385"/>
    <w:rsid w:val="006500D2"/>
    <w:rsid w:val="00653000"/>
    <w:rsid w:val="00654449"/>
    <w:rsid w:val="00657CD4"/>
    <w:rsid w:val="00662331"/>
    <w:rsid w:val="006644D7"/>
    <w:rsid w:val="00667A23"/>
    <w:rsid w:val="00670EF9"/>
    <w:rsid w:val="00674695"/>
    <w:rsid w:val="006A0A5E"/>
    <w:rsid w:val="006A26FA"/>
    <w:rsid w:val="006B2F47"/>
    <w:rsid w:val="006C1538"/>
    <w:rsid w:val="006C46DE"/>
    <w:rsid w:val="006C49F3"/>
    <w:rsid w:val="006C797A"/>
    <w:rsid w:val="006D761F"/>
    <w:rsid w:val="006E0C55"/>
    <w:rsid w:val="006E0F00"/>
    <w:rsid w:val="006E369C"/>
    <w:rsid w:val="006E4737"/>
    <w:rsid w:val="006E7F3B"/>
    <w:rsid w:val="006F3ACE"/>
    <w:rsid w:val="006F5D10"/>
    <w:rsid w:val="00704E0E"/>
    <w:rsid w:val="00731698"/>
    <w:rsid w:val="00731F99"/>
    <w:rsid w:val="00733D91"/>
    <w:rsid w:val="007356FB"/>
    <w:rsid w:val="00753358"/>
    <w:rsid w:val="00753EF2"/>
    <w:rsid w:val="00756A8F"/>
    <w:rsid w:val="00766EC1"/>
    <w:rsid w:val="00770354"/>
    <w:rsid w:val="007746FA"/>
    <w:rsid w:val="00775F0B"/>
    <w:rsid w:val="007776FC"/>
    <w:rsid w:val="00782A39"/>
    <w:rsid w:val="007861C6"/>
    <w:rsid w:val="00790B98"/>
    <w:rsid w:val="00791E70"/>
    <w:rsid w:val="007940E3"/>
    <w:rsid w:val="00796E21"/>
    <w:rsid w:val="007A32A3"/>
    <w:rsid w:val="007B014D"/>
    <w:rsid w:val="007B047D"/>
    <w:rsid w:val="007C21BA"/>
    <w:rsid w:val="007C33FE"/>
    <w:rsid w:val="007C5909"/>
    <w:rsid w:val="007D4352"/>
    <w:rsid w:val="007E3744"/>
    <w:rsid w:val="007E3E4D"/>
    <w:rsid w:val="007E4904"/>
    <w:rsid w:val="007E509F"/>
    <w:rsid w:val="007F2AED"/>
    <w:rsid w:val="007F577D"/>
    <w:rsid w:val="00803788"/>
    <w:rsid w:val="0080492B"/>
    <w:rsid w:val="00810237"/>
    <w:rsid w:val="00810C25"/>
    <w:rsid w:val="008113D1"/>
    <w:rsid w:val="0082375C"/>
    <w:rsid w:val="00823D6E"/>
    <w:rsid w:val="008275CC"/>
    <w:rsid w:val="008277DC"/>
    <w:rsid w:val="00831A2C"/>
    <w:rsid w:val="008407A4"/>
    <w:rsid w:val="00850323"/>
    <w:rsid w:val="00854261"/>
    <w:rsid w:val="008543F0"/>
    <w:rsid w:val="008549A4"/>
    <w:rsid w:val="00857CAF"/>
    <w:rsid w:val="0086054A"/>
    <w:rsid w:val="00861003"/>
    <w:rsid w:val="008636FB"/>
    <w:rsid w:val="008649BD"/>
    <w:rsid w:val="00865ADB"/>
    <w:rsid w:val="0089741C"/>
    <w:rsid w:val="008A17D4"/>
    <w:rsid w:val="008A1BBF"/>
    <w:rsid w:val="008A3CB7"/>
    <w:rsid w:val="008C7CDE"/>
    <w:rsid w:val="008D0F71"/>
    <w:rsid w:val="008D2D4E"/>
    <w:rsid w:val="008D517C"/>
    <w:rsid w:val="008E2575"/>
    <w:rsid w:val="008E2BC7"/>
    <w:rsid w:val="008E5EA6"/>
    <w:rsid w:val="008E7D21"/>
    <w:rsid w:val="008F3E15"/>
    <w:rsid w:val="008F6CDD"/>
    <w:rsid w:val="008F75F7"/>
    <w:rsid w:val="00903202"/>
    <w:rsid w:val="00905502"/>
    <w:rsid w:val="00910140"/>
    <w:rsid w:val="00917B3F"/>
    <w:rsid w:val="00920895"/>
    <w:rsid w:val="00921952"/>
    <w:rsid w:val="009251F2"/>
    <w:rsid w:val="00926634"/>
    <w:rsid w:val="00926E1C"/>
    <w:rsid w:val="009307F3"/>
    <w:rsid w:val="00934818"/>
    <w:rsid w:val="00943AB6"/>
    <w:rsid w:val="00952F99"/>
    <w:rsid w:val="0095477E"/>
    <w:rsid w:val="00955855"/>
    <w:rsid w:val="00960BED"/>
    <w:rsid w:val="00961210"/>
    <w:rsid w:val="0096156B"/>
    <w:rsid w:val="00963CC0"/>
    <w:rsid w:val="009675C1"/>
    <w:rsid w:val="00977A53"/>
    <w:rsid w:val="00980FD9"/>
    <w:rsid w:val="00983D96"/>
    <w:rsid w:val="00985933"/>
    <w:rsid w:val="00991B21"/>
    <w:rsid w:val="009979F7"/>
    <w:rsid w:val="009A16BA"/>
    <w:rsid w:val="009A1AAA"/>
    <w:rsid w:val="009A50E3"/>
    <w:rsid w:val="009C0F0B"/>
    <w:rsid w:val="009D2769"/>
    <w:rsid w:val="009E37AA"/>
    <w:rsid w:val="009E55BD"/>
    <w:rsid w:val="009F4E84"/>
    <w:rsid w:val="009F6F42"/>
    <w:rsid w:val="00A01A7D"/>
    <w:rsid w:val="00A066DF"/>
    <w:rsid w:val="00A105A7"/>
    <w:rsid w:val="00A1231F"/>
    <w:rsid w:val="00A42F24"/>
    <w:rsid w:val="00A622A6"/>
    <w:rsid w:val="00A635B9"/>
    <w:rsid w:val="00A644BC"/>
    <w:rsid w:val="00A722C6"/>
    <w:rsid w:val="00A72900"/>
    <w:rsid w:val="00A768C8"/>
    <w:rsid w:val="00A80C58"/>
    <w:rsid w:val="00A873EA"/>
    <w:rsid w:val="00A91023"/>
    <w:rsid w:val="00A91611"/>
    <w:rsid w:val="00A9522A"/>
    <w:rsid w:val="00AA4804"/>
    <w:rsid w:val="00AB224A"/>
    <w:rsid w:val="00AB5CBC"/>
    <w:rsid w:val="00AB6034"/>
    <w:rsid w:val="00AB6D0F"/>
    <w:rsid w:val="00AD497C"/>
    <w:rsid w:val="00AE4808"/>
    <w:rsid w:val="00B02BED"/>
    <w:rsid w:val="00B03109"/>
    <w:rsid w:val="00B047BD"/>
    <w:rsid w:val="00B11951"/>
    <w:rsid w:val="00B1472E"/>
    <w:rsid w:val="00B16921"/>
    <w:rsid w:val="00B21FC5"/>
    <w:rsid w:val="00B222BA"/>
    <w:rsid w:val="00B251D1"/>
    <w:rsid w:val="00B42421"/>
    <w:rsid w:val="00B46AFD"/>
    <w:rsid w:val="00B53960"/>
    <w:rsid w:val="00B5470D"/>
    <w:rsid w:val="00B610DE"/>
    <w:rsid w:val="00B650DA"/>
    <w:rsid w:val="00B72C8D"/>
    <w:rsid w:val="00B86BA1"/>
    <w:rsid w:val="00B917E2"/>
    <w:rsid w:val="00B95A5B"/>
    <w:rsid w:val="00B96F7B"/>
    <w:rsid w:val="00BA3E70"/>
    <w:rsid w:val="00BB35B3"/>
    <w:rsid w:val="00BB564E"/>
    <w:rsid w:val="00BE1D35"/>
    <w:rsid w:val="00BE38A1"/>
    <w:rsid w:val="00BE657D"/>
    <w:rsid w:val="00BF422A"/>
    <w:rsid w:val="00BF5BF1"/>
    <w:rsid w:val="00C04BB6"/>
    <w:rsid w:val="00C05345"/>
    <w:rsid w:val="00C0566E"/>
    <w:rsid w:val="00C13ECE"/>
    <w:rsid w:val="00C22A88"/>
    <w:rsid w:val="00C268BA"/>
    <w:rsid w:val="00C30461"/>
    <w:rsid w:val="00C36B6B"/>
    <w:rsid w:val="00C40A23"/>
    <w:rsid w:val="00C41134"/>
    <w:rsid w:val="00C46450"/>
    <w:rsid w:val="00C5016F"/>
    <w:rsid w:val="00C50758"/>
    <w:rsid w:val="00C61580"/>
    <w:rsid w:val="00C61B7C"/>
    <w:rsid w:val="00C75051"/>
    <w:rsid w:val="00C77D00"/>
    <w:rsid w:val="00C807CB"/>
    <w:rsid w:val="00C900FF"/>
    <w:rsid w:val="00C93FFC"/>
    <w:rsid w:val="00C94E44"/>
    <w:rsid w:val="00CA4517"/>
    <w:rsid w:val="00CB02CE"/>
    <w:rsid w:val="00CB047F"/>
    <w:rsid w:val="00CC7113"/>
    <w:rsid w:val="00CD7726"/>
    <w:rsid w:val="00CE00A8"/>
    <w:rsid w:val="00CF117B"/>
    <w:rsid w:val="00CF4803"/>
    <w:rsid w:val="00D043DC"/>
    <w:rsid w:val="00D12292"/>
    <w:rsid w:val="00D34091"/>
    <w:rsid w:val="00D34292"/>
    <w:rsid w:val="00D359C1"/>
    <w:rsid w:val="00D36596"/>
    <w:rsid w:val="00D4269A"/>
    <w:rsid w:val="00D44CB2"/>
    <w:rsid w:val="00D53C87"/>
    <w:rsid w:val="00D5409D"/>
    <w:rsid w:val="00D67E7C"/>
    <w:rsid w:val="00D7002F"/>
    <w:rsid w:val="00D81174"/>
    <w:rsid w:val="00D8282B"/>
    <w:rsid w:val="00D83E2C"/>
    <w:rsid w:val="00D86627"/>
    <w:rsid w:val="00D91BE1"/>
    <w:rsid w:val="00D95A0B"/>
    <w:rsid w:val="00D97CA7"/>
    <w:rsid w:val="00DA21E3"/>
    <w:rsid w:val="00DA2AC3"/>
    <w:rsid w:val="00DA2DB9"/>
    <w:rsid w:val="00DA2EC3"/>
    <w:rsid w:val="00DA5307"/>
    <w:rsid w:val="00DB09FB"/>
    <w:rsid w:val="00DB530F"/>
    <w:rsid w:val="00DC5574"/>
    <w:rsid w:val="00DD2448"/>
    <w:rsid w:val="00DE251B"/>
    <w:rsid w:val="00DE4E53"/>
    <w:rsid w:val="00DE5173"/>
    <w:rsid w:val="00DE7C9E"/>
    <w:rsid w:val="00DF0643"/>
    <w:rsid w:val="00DF0C4F"/>
    <w:rsid w:val="00DF3D79"/>
    <w:rsid w:val="00DF421E"/>
    <w:rsid w:val="00DF7550"/>
    <w:rsid w:val="00E069A6"/>
    <w:rsid w:val="00E10361"/>
    <w:rsid w:val="00E11189"/>
    <w:rsid w:val="00E143E4"/>
    <w:rsid w:val="00E232BB"/>
    <w:rsid w:val="00E24DDC"/>
    <w:rsid w:val="00E2697A"/>
    <w:rsid w:val="00E3214F"/>
    <w:rsid w:val="00E36466"/>
    <w:rsid w:val="00E37BE1"/>
    <w:rsid w:val="00E4635A"/>
    <w:rsid w:val="00E504EE"/>
    <w:rsid w:val="00E530CE"/>
    <w:rsid w:val="00E55FBD"/>
    <w:rsid w:val="00E61FF8"/>
    <w:rsid w:val="00E620E3"/>
    <w:rsid w:val="00E64872"/>
    <w:rsid w:val="00E64CFE"/>
    <w:rsid w:val="00E7122E"/>
    <w:rsid w:val="00E755E8"/>
    <w:rsid w:val="00E77BD9"/>
    <w:rsid w:val="00E87B02"/>
    <w:rsid w:val="00E921A4"/>
    <w:rsid w:val="00E95565"/>
    <w:rsid w:val="00E97077"/>
    <w:rsid w:val="00EA1C22"/>
    <w:rsid w:val="00EA4F32"/>
    <w:rsid w:val="00EB0A97"/>
    <w:rsid w:val="00EC4B0A"/>
    <w:rsid w:val="00EC650A"/>
    <w:rsid w:val="00EC6A02"/>
    <w:rsid w:val="00ED2169"/>
    <w:rsid w:val="00EE27B4"/>
    <w:rsid w:val="00EE70A1"/>
    <w:rsid w:val="00EE727A"/>
    <w:rsid w:val="00EF227A"/>
    <w:rsid w:val="00EF3A49"/>
    <w:rsid w:val="00EF63EF"/>
    <w:rsid w:val="00F04113"/>
    <w:rsid w:val="00F05855"/>
    <w:rsid w:val="00F14651"/>
    <w:rsid w:val="00F23BAE"/>
    <w:rsid w:val="00F26012"/>
    <w:rsid w:val="00F2782B"/>
    <w:rsid w:val="00F27E43"/>
    <w:rsid w:val="00F31A77"/>
    <w:rsid w:val="00F31C60"/>
    <w:rsid w:val="00F32286"/>
    <w:rsid w:val="00F35691"/>
    <w:rsid w:val="00F45DFB"/>
    <w:rsid w:val="00F54F51"/>
    <w:rsid w:val="00F62060"/>
    <w:rsid w:val="00F73815"/>
    <w:rsid w:val="00F84E29"/>
    <w:rsid w:val="00F84E57"/>
    <w:rsid w:val="00F8595D"/>
    <w:rsid w:val="00F928E0"/>
    <w:rsid w:val="00F97065"/>
    <w:rsid w:val="00F971DF"/>
    <w:rsid w:val="00FA12ED"/>
    <w:rsid w:val="00FA344E"/>
    <w:rsid w:val="00FA74E6"/>
    <w:rsid w:val="00FB3D97"/>
    <w:rsid w:val="00FC2B95"/>
    <w:rsid w:val="00FC66C8"/>
    <w:rsid w:val="00FD125F"/>
    <w:rsid w:val="00FE043E"/>
    <w:rsid w:val="00F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7DA2"/>
  <w15:docId w15:val="{8F488BAD-FCE0-4447-8BF1-236C9935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C2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1C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1C22"/>
    <w:rPr>
      <w:sz w:val="20"/>
      <w:szCs w:val="20"/>
    </w:rPr>
  </w:style>
  <w:style w:type="character" w:styleId="Odwoanieprzypisudolnego">
    <w:name w:val="footnote reference"/>
    <w:uiPriority w:val="99"/>
    <w:semiHidden/>
    <w:rsid w:val="00EA1C22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EA1C22"/>
    <w:pPr>
      <w:widowControl w:val="0"/>
      <w:autoSpaceDE w:val="0"/>
      <w:autoSpaceDN w:val="0"/>
      <w:adjustRightInd w:val="0"/>
      <w:spacing w:after="0" w:line="360" w:lineRule="auto"/>
      <w:ind w:left="72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table" w:customStyle="1" w:styleId="Tabela-Siatka111">
    <w:name w:val="Tabela - Siatka111"/>
    <w:basedOn w:val="Standardowy"/>
    <w:next w:val="Tabela-Siatka"/>
    <w:rsid w:val="00EA1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A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1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C22"/>
  </w:style>
  <w:style w:type="paragraph" w:styleId="Tekstdymka">
    <w:name w:val="Balloon Text"/>
    <w:basedOn w:val="Normalny"/>
    <w:link w:val="TekstdymkaZnak"/>
    <w:uiPriority w:val="99"/>
    <w:semiHidden/>
    <w:unhideWhenUsed/>
    <w:rsid w:val="007E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4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8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681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769F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4E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4E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4E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E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E44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E5EA6"/>
    <w:pPr>
      <w:pBdr>
        <w:bottom w:val="single" w:sz="8" w:space="4" w:color="4F81BD"/>
      </w:pBdr>
      <w:spacing w:after="0" w:line="240" w:lineRule="auto"/>
      <w:contextualSpacing/>
      <w:jc w:val="center"/>
    </w:pPr>
    <w:rPr>
      <w:rFonts w:ascii="Calibri" w:eastAsia="Times New Roman" w:hAnsi="Calibri" w:cs="Times New Roman"/>
      <w:b/>
      <w:color w:val="990000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8E5EA6"/>
    <w:rPr>
      <w:rFonts w:ascii="Calibri" w:eastAsia="Times New Roman" w:hAnsi="Calibri" w:cs="Times New Roman"/>
      <w:b/>
      <w:color w:val="990000"/>
      <w:spacing w:val="5"/>
      <w:kern w:val="28"/>
      <w:sz w:val="52"/>
      <w:szCs w:val="52"/>
      <w:lang w:val="x-none" w:eastAsia="x-none"/>
    </w:rPr>
  </w:style>
  <w:style w:type="character" w:customStyle="1" w:styleId="Tabelasiatki1jasna1">
    <w:name w:val="Tabela siatki 1 — jasna1"/>
    <w:uiPriority w:val="33"/>
    <w:qFormat/>
    <w:rsid w:val="008E5EA6"/>
    <w:rPr>
      <w:rFonts w:ascii="Cambria" w:hAnsi="Cambria"/>
      <w:b/>
      <w:bCs/>
      <w:smallCaps/>
      <w:color w:val="990000"/>
      <w:spacing w:val="5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166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AB6D0F"/>
    <w:pPr>
      <w:spacing w:after="200" w:line="36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eksttreci">
    <w:name w:val="Tekst treści"/>
    <w:rsid w:val="00C807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paragraph" w:customStyle="1" w:styleId="Body2">
    <w:name w:val="Body 2"/>
    <w:basedOn w:val="Normalny"/>
    <w:rsid w:val="00C807CB"/>
    <w:pPr>
      <w:spacing w:after="210" w:line="264" w:lineRule="auto"/>
      <w:ind w:left="709" w:right="74"/>
      <w:jc w:val="both"/>
    </w:pPr>
    <w:rPr>
      <w:rFonts w:ascii="Arial" w:eastAsia="Arial Unicode MS" w:hAnsi="Arial" w:cs="Arial"/>
      <w:sz w:val="21"/>
      <w:szCs w:val="21"/>
      <w:lang w:val="en-GB" w:eastAsia="zh-CN"/>
    </w:rPr>
  </w:style>
  <w:style w:type="character" w:styleId="Uwydatnienie">
    <w:name w:val="Emphasis"/>
    <w:uiPriority w:val="20"/>
    <w:qFormat/>
    <w:rsid w:val="00DA2EC3"/>
    <w:rPr>
      <w:rFonts w:ascii="Cambria" w:hAnsi="Cambria"/>
      <w:i w:val="0"/>
      <w:iCs/>
      <w:sz w:val="26"/>
    </w:rPr>
  </w:style>
  <w:style w:type="paragraph" w:customStyle="1" w:styleId="Rzutlokalu">
    <w:name w:val="Rzut lokalu"/>
    <w:basedOn w:val="Normalny"/>
    <w:qFormat/>
    <w:rsid w:val="00FE4E95"/>
    <w:pPr>
      <w:tabs>
        <w:tab w:val="left" w:pos="284"/>
      </w:tabs>
      <w:spacing w:after="0" w:line="240" w:lineRule="auto"/>
    </w:pPr>
    <w:rPr>
      <w:rFonts w:ascii="Cambria" w:eastAsia="Calibri" w:hAnsi="Cambria" w:cs="Times New Roman"/>
      <w:b/>
      <w:sz w:val="24"/>
      <w:szCs w:val="24"/>
    </w:rPr>
  </w:style>
  <w:style w:type="paragraph" w:styleId="Poprawka">
    <w:name w:val="Revision"/>
    <w:hidden/>
    <w:uiPriority w:val="99"/>
    <w:semiHidden/>
    <w:rsid w:val="0062140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5A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5A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5AD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nyzagospodarowania.pl/plan/mazowieckie/otwocki/wiazowna/goraszka/6498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ozbud.e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dozbu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2AE8-762E-4208-A8C0-B3682F153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11103</Words>
  <Characters>66624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Pietrzak Ewa</dc:creator>
  <cp:lastModifiedBy>a.zaremba</cp:lastModifiedBy>
  <cp:revision>6</cp:revision>
  <cp:lastPrinted>2022-06-20T11:25:00Z</cp:lastPrinted>
  <dcterms:created xsi:type="dcterms:W3CDTF">2025-01-02T13:25:00Z</dcterms:created>
  <dcterms:modified xsi:type="dcterms:W3CDTF">2025-02-26T13:57:00Z</dcterms:modified>
</cp:coreProperties>
</file>